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6A3ADBC2">
      <w:pPr>
        <w:pStyle w:val="7"/>
        <w:spacing w:beforeLines="0" w:after="0" w:afterLines="0" w:line="240" w:lineRule="auto"/>
        <w:ind w:left="20"/>
        <w:rPr>
          <w:rFonts w:hint="default"/>
          <w:sz w:val="27"/>
          <w:szCs w:val="27"/>
        </w:rPr>
      </w:pPr>
      <w:bookmarkStart w:id="9" w:name="_GoBack"/>
      <w:bookmarkEnd w:id="9"/>
      <w:r>
        <w:rPr>
          <w:rFonts w:hint="default"/>
          <w:sz w:val="27"/>
          <w:szCs w:val="27"/>
        </w:rPr>
        <w:t>МЕТОДИЧЕСКИЕ РЕКОМЕНДАЦИИ</w:t>
      </w:r>
    </w:p>
    <w:p w14:paraId="79B7403E">
      <w:pPr>
        <w:pStyle w:val="7"/>
        <w:spacing w:beforeLines="0" w:after="0" w:afterLines="0" w:line="240" w:lineRule="auto"/>
        <w:ind w:left="2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 xml:space="preserve">по организации контроля за качеством выполнения работ и (или) услуг </w:t>
      </w:r>
    </w:p>
    <w:p w14:paraId="0EE3728F">
      <w:pPr>
        <w:pStyle w:val="7"/>
        <w:spacing w:beforeLines="0" w:after="0" w:afterLines="0" w:line="240" w:lineRule="auto"/>
        <w:ind w:left="2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по капитальному ремонту общего имущества в многоквартирных домах</w:t>
      </w:r>
    </w:p>
    <w:p w14:paraId="7A228AF0">
      <w:pPr>
        <w:pStyle w:val="7"/>
        <w:spacing w:beforeLines="0" w:after="0" w:afterLines="0" w:line="240" w:lineRule="auto"/>
        <w:ind w:left="20"/>
        <w:rPr>
          <w:rFonts w:hint="default"/>
          <w:sz w:val="27"/>
          <w:szCs w:val="27"/>
        </w:rPr>
      </w:pPr>
    </w:p>
    <w:p w14:paraId="5AAAB585">
      <w:pPr>
        <w:pStyle w:val="7"/>
        <w:numPr>
          <w:ilvl w:val="0"/>
          <w:numId w:val="1"/>
        </w:numPr>
        <w:tabs>
          <w:tab w:val="left" w:pos="3803"/>
        </w:tabs>
        <w:spacing w:beforeLines="0" w:after="0" w:afterLines="0" w:line="240" w:lineRule="auto"/>
        <w:ind w:left="3520"/>
        <w:jc w:val="both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Общие положения</w:t>
      </w:r>
    </w:p>
    <w:p w14:paraId="510EFFBF">
      <w:pPr>
        <w:pStyle w:val="8"/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Настоящие методические рекомендации разработаны в целях оказания методического содействия органам государственной власти субъектов Российской Федерации, органам местного самоуправления, региональным операторам, иным лицам, являющимся заказчиками работ по капитальному ремонту, в целях обеспечения эффективного контроля за качеством капитального ремонта общего имущества в многоквартирных домах. Настоящие методические рекомендации не содержат положений обязательного характера.</w:t>
      </w:r>
    </w:p>
    <w:p w14:paraId="2D220B26">
      <w:pPr>
        <w:pStyle w:val="7"/>
        <w:numPr>
          <w:ilvl w:val="0"/>
          <w:numId w:val="1"/>
        </w:numPr>
        <w:tabs>
          <w:tab w:val="left" w:pos="2119"/>
        </w:tabs>
        <w:spacing w:beforeLines="0" w:after="0" w:afterLines="0" w:line="240" w:lineRule="auto"/>
        <w:ind w:left="1860"/>
        <w:jc w:val="both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Подготовка краткосрочного плана реализации</w:t>
      </w:r>
    </w:p>
    <w:p w14:paraId="3657E1A2">
      <w:pPr>
        <w:pStyle w:val="7"/>
        <w:spacing w:beforeLines="0" w:after="0" w:afterLines="0" w:line="240" w:lineRule="auto"/>
        <w:ind w:left="2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 xml:space="preserve">региональной программы капитального ремонта общего имущества </w:t>
      </w:r>
    </w:p>
    <w:p w14:paraId="78466C9E">
      <w:pPr>
        <w:pStyle w:val="7"/>
        <w:spacing w:beforeLines="0" w:after="0" w:afterLines="0" w:line="240" w:lineRule="auto"/>
        <w:ind w:left="2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в многоквартирных домах</w:t>
      </w:r>
    </w:p>
    <w:p w14:paraId="26784111">
      <w:pPr>
        <w:pStyle w:val="8"/>
        <w:numPr>
          <w:ilvl w:val="1"/>
          <w:numId w:val="1"/>
        </w:numPr>
        <w:tabs>
          <w:tab w:val="left" w:pos="1028"/>
        </w:tabs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В целях качественной подготовки краткосрочного плана реализации региональной программы капитального ремонта общего имущества в многоквартирных домах (далее краткосрочный план) рекомендуется формировать дефектные ведомости на основании технического осмотра многоквартирных домов (далее МКД). Дефектные ведомости рекомендуется формировать лицам, осуществляющим управление МКД или оказание услуг и (или) выполнение работ по содержанию и ремонту общего имущества в МКД. На основании дефектных ведомостей следует формировать предложения к техническому заданию на проектирование капитального ремонта.</w:t>
      </w:r>
    </w:p>
    <w:p w14:paraId="2BBAF6CE">
      <w:pPr>
        <w:pStyle w:val="8"/>
        <w:numPr>
          <w:ilvl w:val="1"/>
          <w:numId w:val="1"/>
        </w:numPr>
        <w:tabs>
          <w:tab w:val="left" w:pos="1028"/>
        </w:tabs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Формирование краткосрочного плана рекомендуется осуществлять с использованием электронной системы, в том числе с включением объектов на разработку проектной документации (далее ПД) на год, следующий за планируемым.</w:t>
      </w:r>
    </w:p>
    <w:p w14:paraId="1681D346">
      <w:pPr>
        <w:pStyle w:val="8"/>
        <w:numPr>
          <w:ilvl w:val="1"/>
          <w:numId w:val="1"/>
        </w:numPr>
        <w:tabs>
          <w:tab w:val="left" w:pos="1028"/>
        </w:tabs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ПД на проведение капитального ремонта рекомендуется подготовить до начала производства работ, при возможности, до начала года (до 1 января), в котором планируется выполнение работ по капитальному ремонту общего имущества в МКД. Возможна разработка типовой проектной документации.</w:t>
      </w:r>
    </w:p>
    <w:p w14:paraId="74B422A2">
      <w:pPr>
        <w:pStyle w:val="8"/>
        <w:numPr>
          <w:ilvl w:val="1"/>
          <w:numId w:val="1"/>
        </w:numPr>
        <w:tabs>
          <w:tab w:val="left" w:pos="1028"/>
        </w:tabs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До формирования технического задания на проектирование капитального ремонта МКД производится экспресс-аудит, в рамках которого осуществляется сбор данных о техническом состоянии дома и его инженерных систем; о потреблении энергетических ресурсов за последние 5 лет; о наличии коммерческого учета и регулирования расхода энергоресурсов. Также анализируются данные фактического потребления энергетических ресурсов (ЭР) и осуществляется расчет нормативного потребления. Организуется проведение тепловизионного обследования.</w:t>
      </w:r>
    </w:p>
    <w:p w14:paraId="2A4AE5F5">
      <w:pPr>
        <w:pStyle w:val="8"/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На основе исходных данных проводится оценка эффективности использования ЭР. В техническое задание на проектирование включаются мероприятия по повышению энергетической эффективности.</w:t>
      </w:r>
    </w:p>
    <w:p w14:paraId="630F5491">
      <w:pPr>
        <w:pStyle w:val="8"/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Формирование технических заданий на проектирование капитального ремонта рекомендуется осуществлять лицом, осуществляющим управление МКД или оказание услуг и (или) выполнение работ по содержанию и ремонту общего имущества в МКД на основании дефектных ведомостей.</w:t>
      </w:r>
    </w:p>
    <w:p w14:paraId="28F87590">
      <w:pPr>
        <w:pStyle w:val="8"/>
        <w:numPr>
          <w:ilvl w:val="1"/>
          <w:numId w:val="1"/>
        </w:numPr>
        <w:tabs>
          <w:tab w:val="left" w:pos="1028"/>
        </w:tabs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При необходимости отбор проектных организаций региональным оператором, а в случае, предусмотренном частью 5 статьи 182 Жилищного кодекса Российской Федерации, органами государственной власти субъекта Российской Федерации, органами местного самоуправления, государственными, муниципальными бюджетными, казенными учреждениями, осуществляется в порядке, установленном Правительством Российской Федерации.</w:t>
      </w:r>
    </w:p>
    <w:p w14:paraId="550B9838">
      <w:pPr>
        <w:pStyle w:val="8"/>
        <w:numPr>
          <w:ilvl w:val="1"/>
          <w:numId w:val="1"/>
        </w:numPr>
        <w:tabs>
          <w:tab w:val="left" w:pos="1028"/>
        </w:tabs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В целях своевременного финансирования работ по разработке ПД объекты проектирования, при возможности, рекомендуется включать в краткосрочный план в году, предшествующем реализации краткосрочного плана.</w:t>
      </w:r>
    </w:p>
    <w:p w14:paraId="56C1201D">
      <w:pPr>
        <w:pStyle w:val="9"/>
        <w:keepNext/>
        <w:keepLines/>
        <w:numPr>
          <w:ilvl w:val="0"/>
          <w:numId w:val="1"/>
        </w:numPr>
        <w:tabs>
          <w:tab w:val="left" w:pos="2299"/>
        </w:tabs>
        <w:spacing w:before="0" w:beforeLines="0" w:after="0" w:afterLines="0" w:line="240" w:lineRule="auto"/>
        <w:ind w:left="2040"/>
        <w:rPr>
          <w:rFonts w:hint="default"/>
          <w:sz w:val="27"/>
          <w:szCs w:val="27"/>
        </w:rPr>
      </w:pPr>
      <w:bookmarkStart w:id="0" w:name="bookmark0"/>
      <w:r>
        <w:rPr>
          <w:rFonts w:hint="default"/>
          <w:sz w:val="27"/>
          <w:szCs w:val="27"/>
        </w:rPr>
        <w:t>Заключение договоров на выполнение работ</w:t>
      </w:r>
      <w:bookmarkEnd w:id="0"/>
    </w:p>
    <w:p w14:paraId="75F187B9">
      <w:pPr>
        <w:pStyle w:val="8"/>
        <w:numPr>
          <w:ilvl w:val="1"/>
          <w:numId w:val="1"/>
        </w:numPr>
        <w:tabs>
          <w:tab w:val="left" w:pos="1028"/>
        </w:tabs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Отбор региональным оператором подрядных организаций, а в случае, предусмотренном частью 5 статьи 182 Жилищного кодекса Российской Федерации, органами государственной власти субъекта Российской Федерации, органами местного самоуправления, государственными, муниципальными бюджетными, казенными учреждениями, для оказания услуг и (или) выполнения работ по капитальному ремонту общего имущества осуществляется в порядке, установленном Правительством Российской Федерации.</w:t>
      </w:r>
    </w:p>
    <w:p w14:paraId="395F9A88">
      <w:pPr>
        <w:pStyle w:val="8"/>
        <w:numPr>
          <w:ilvl w:val="1"/>
          <w:numId w:val="1"/>
        </w:numPr>
        <w:tabs>
          <w:tab w:val="left" w:pos="1028"/>
        </w:tabs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Технический заказчик (далее заказчик) актом приема-передачи передает ПД подрядной организации для осуществления входного контроля. При необходимости производится корректировка ПД по замечаниям подрядной организации. ПД утверждается заказчиком и передается подрядной организации для производства работ.</w:t>
      </w:r>
    </w:p>
    <w:p w14:paraId="417C82FE">
      <w:pPr>
        <w:pStyle w:val="8"/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Функции технического заказчика работ по капитальному ремонту общего имущества в МКД может осуществлять лицо, осуществляющее управление многоквартирным домом или оказание услуг и (или) выполнение работ по содержанию и ремонту общего имущества в многоквартирном доме, региональный оператор либо в соответствии с частью 4 статьи 182 Жилищного кодекса Российской Федерации - органы местного самоуправления и (или) муниципальные бюджетные учреждения на основании соответствующего договора, заключенного с региональным оператором.</w:t>
      </w:r>
    </w:p>
    <w:p w14:paraId="40E24688">
      <w:pPr>
        <w:pStyle w:val="9"/>
        <w:keepNext/>
        <w:keepLines/>
        <w:numPr>
          <w:ilvl w:val="0"/>
          <w:numId w:val="1"/>
        </w:numPr>
        <w:tabs>
          <w:tab w:val="left" w:pos="270"/>
        </w:tabs>
        <w:spacing w:before="0" w:beforeLines="0" w:after="0" w:afterLines="0" w:line="240" w:lineRule="auto"/>
        <w:ind w:left="2040" w:right="20" w:hanging="2020"/>
        <w:jc w:val="center"/>
        <w:rPr>
          <w:rFonts w:hint="default"/>
          <w:sz w:val="27"/>
          <w:szCs w:val="27"/>
        </w:rPr>
      </w:pPr>
      <w:bookmarkStart w:id="1" w:name="bookmark1"/>
      <w:r>
        <w:rPr>
          <w:rFonts w:hint="default"/>
          <w:sz w:val="27"/>
          <w:szCs w:val="27"/>
        </w:rPr>
        <w:t xml:space="preserve">Передача многоквартирного дома подрядной организации </w:t>
      </w:r>
    </w:p>
    <w:p w14:paraId="1F39D375">
      <w:pPr>
        <w:pStyle w:val="9"/>
        <w:keepNext/>
        <w:keepLines/>
        <w:tabs>
          <w:tab w:val="left" w:pos="270"/>
        </w:tabs>
        <w:spacing w:before="0" w:beforeLines="0" w:after="0" w:afterLines="0" w:line="240" w:lineRule="auto"/>
        <w:ind w:left="20" w:right="20" w:firstLine="831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для производства работ и организация строительной площадки</w:t>
      </w:r>
      <w:bookmarkEnd w:id="1"/>
    </w:p>
    <w:p w14:paraId="6F9BA7CB">
      <w:pPr>
        <w:pStyle w:val="8"/>
        <w:numPr>
          <w:ilvl w:val="1"/>
          <w:numId w:val="1"/>
        </w:numPr>
        <w:tabs>
          <w:tab w:val="left" w:pos="1028"/>
        </w:tabs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Заказчик актом приема-передачи передает объект капитального ремонта подрядной организации для производства работ.</w:t>
      </w:r>
    </w:p>
    <w:p w14:paraId="48EACFC9">
      <w:pPr>
        <w:pStyle w:val="8"/>
        <w:numPr>
          <w:ilvl w:val="1"/>
          <w:numId w:val="1"/>
        </w:numPr>
        <w:tabs>
          <w:tab w:val="left" w:pos="1028"/>
        </w:tabs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До начала работ заказчик передает подрядной организации общий и специальные журналы, в которых ведется учет выполнения работ в соответствии с требованиями законодательства Российской Федерации. Подрядная организация разрабатывает проект производства работ (ППР), оформляет журнал входного контроля материалов, журнал техники безопасности, исполнительную документацию по проведению капитального ремонта общего имущества МКД.</w:t>
      </w:r>
    </w:p>
    <w:p w14:paraId="29796F96">
      <w:pPr>
        <w:pStyle w:val="8"/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ППР регламентирует сроки выполнения работ, организацию производства работ по капитальному ремонту в соответствии с технологическими правилами, требованиями к охране труда, экологической безопасности и качеству работ.</w:t>
      </w:r>
    </w:p>
    <w:p w14:paraId="5E3440E6">
      <w:pPr>
        <w:pStyle w:val="8"/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Подрядной организации рекомендуется обеспечить доступ заказчика, а также лица, которое уполномочено действовать от имени собственников помещений в многоквартирном доме, и лица, осуществляющего управление многоквартирным домом или оказание услуг и (или) выполнение работ по содержанию и ремонту общего имущества в многоквартирном доме, к проекту производства работ.</w:t>
      </w:r>
    </w:p>
    <w:p w14:paraId="2AEA9B3B">
      <w:pPr>
        <w:pStyle w:val="8"/>
        <w:numPr>
          <w:ilvl w:val="1"/>
          <w:numId w:val="1"/>
        </w:numPr>
        <w:tabs>
          <w:tab w:val="left" w:pos="1019"/>
        </w:tabs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При необходимости до начала производства работ подрядная организация заключает договоры на временное подключение к источникам энерго- и водоснабжения с организацией, осуществляющей управление МКД.</w:t>
      </w:r>
    </w:p>
    <w:p w14:paraId="034F3F0A">
      <w:pPr>
        <w:pStyle w:val="8"/>
        <w:numPr>
          <w:ilvl w:val="1"/>
          <w:numId w:val="1"/>
        </w:numPr>
        <w:tabs>
          <w:tab w:val="left" w:pos="1019"/>
        </w:tabs>
        <w:spacing w:before="0" w:beforeLines="0" w:after="0" w:afterLines="0" w:line="240" w:lineRule="auto"/>
        <w:ind w:lef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Подрядная организация до начала производства работ:</w:t>
      </w:r>
    </w:p>
    <w:p w14:paraId="16B70A75">
      <w:pPr>
        <w:pStyle w:val="8"/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устанавливает информационный щит с информацией о сроках проведения ремонта общего имущества МКД, наименованием заказчика и подрядной организации с указанием телефонов ответственных лиц;</w:t>
      </w:r>
    </w:p>
    <w:p w14:paraId="467B1E00">
      <w:pPr>
        <w:pStyle w:val="8"/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обеспечивает наличие необходимых складских и санитарно-бытовых помещений, сбор и вывоз строительных отходов в соответствии с требованиями законодательства Российской Федерации;</w:t>
      </w:r>
    </w:p>
    <w:p w14:paraId="4C6F902D">
      <w:pPr>
        <w:pStyle w:val="8"/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принимает меры по обеспечению безопасности граждан при производстве работ, в том числе устройству ограждений опасных зон, галерей безопасности.</w:t>
      </w:r>
    </w:p>
    <w:p w14:paraId="47ADD1B2">
      <w:pPr>
        <w:pStyle w:val="9"/>
        <w:keepNext/>
        <w:keepLines/>
        <w:numPr>
          <w:ilvl w:val="0"/>
          <w:numId w:val="1"/>
        </w:numPr>
        <w:tabs>
          <w:tab w:val="left" w:pos="3214"/>
        </w:tabs>
        <w:spacing w:before="0" w:beforeLines="0" w:after="0" w:afterLines="0" w:line="240" w:lineRule="auto"/>
        <w:ind w:left="2960"/>
        <w:rPr>
          <w:rFonts w:hint="default"/>
          <w:sz w:val="27"/>
          <w:szCs w:val="27"/>
        </w:rPr>
      </w:pPr>
      <w:bookmarkStart w:id="2" w:name="bookmark2"/>
      <w:r>
        <w:rPr>
          <w:rFonts w:hint="default"/>
          <w:sz w:val="27"/>
          <w:szCs w:val="27"/>
        </w:rPr>
        <w:t>Контроль выполнения работ</w:t>
      </w:r>
      <w:bookmarkEnd w:id="2"/>
    </w:p>
    <w:p w14:paraId="1B0306C0">
      <w:pPr>
        <w:pStyle w:val="8"/>
        <w:numPr>
          <w:ilvl w:val="1"/>
          <w:numId w:val="1"/>
        </w:numPr>
        <w:tabs>
          <w:tab w:val="left" w:pos="1019"/>
        </w:tabs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В целях осуществления контроля за ходом выполнения работ заказчик привлекает лицо, уполномоченное собственниками помещений в доме.</w:t>
      </w:r>
    </w:p>
    <w:p w14:paraId="63923E3A">
      <w:pPr>
        <w:pStyle w:val="8"/>
        <w:numPr>
          <w:ilvl w:val="1"/>
          <w:numId w:val="1"/>
        </w:numPr>
        <w:tabs>
          <w:tab w:val="left" w:pos="1019"/>
        </w:tabs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Контроль за соблюдением сроков выполнения работ осуществляется в соответствии с календарным графиком, входящим в состав ППР.</w:t>
      </w:r>
    </w:p>
    <w:p w14:paraId="7BFE6E44">
      <w:pPr>
        <w:pStyle w:val="8"/>
        <w:numPr>
          <w:ilvl w:val="1"/>
          <w:numId w:val="1"/>
        </w:numPr>
        <w:tabs>
          <w:tab w:val="left" w:pos="1019"/>
        </w:tabs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При проведении строительного контроля рекомендуется руководствоваться Положением о проведении строительного контроля при осуществлении строительства, реконструкции и капитального ремонта объектов капитального строительства, утвержденным постановлением Правительства Российской Федерации от 21 июня 2010 года №468 «О порядке проведения строительного контроля при осуществлении строительства, реконструкции и капитального ремонта объектов капитального строительства» (далее постановление Правительства Российской Федерации № 468), в соответствии с которым строительный контроль проводится:</w:t>
      </w:r>
    </w:p>
    <w:p w14:paraId="4257FCE8">
      <w:pPr>
        <w:pStyle w:val="8"/>
        <w:spacing w:before="0" w:beforeLines="0" w:after="0" w:afterLines="0" w:line="240" w:lineRule="auto"/>
        <w:ind w:lef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лицом, осуществляющим капитальный ремонт (подрядная организация);</w:t>
      </w:r>
    </w:p>
    <w:p w14:paraId="4215492A">
      <w:pPr>
        <w:pStyle w:val="8"/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заказчиком, организацией, осуществляющей подготовку проектной документации, либо лицом, привлеченным заказчиком по договору для осуществления строительного контроля.</w:t>
      </w:r>
    </w:p>
    <w:p w14:paraId="3780C2FA">
      <w:pPr>
        <w:pStyle w:val="8"/>
        <w:numPr>
          <w:ilvl w:val="1"/>
          <w:numId w:val="1"/>
        </w:numPr>
        <w:tabs>
          <w:tab w:val="left" w:pos="1019"/>
        </w:tabs>
        <w:spacing w:before="0" w:beforeLines="0" w:after="0" w:afterLines="0" w:line="240" w:lineRule="auto"/>
        <w:ind w:lef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Строительный контроль подрядной организацией включает в себя:</w:t>
      </w:r>
    </w:p>
    <w:p w14:paraId="2B5B4B63">
      <w:pPr>
        <w:pStyle w:val="8"/>
        <w:tabs>
          <w:tab w:val="left" w:pos="841"/>
        </w:tabs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а)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проверку качества строительных материалов, изделий, конструкций и оборудования, поставленных для проведения капитального ремонта общего имущества МКД;</w:t>
      </w:r>
    </w:p>
    <w:p w14:paraId="3A753106">
      <w:pPr>
        <w:pStyle w:val="8"/>
        <w:tabs>
          <w:tab w:val="left" w:pos="841"/>
        </w:tabs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б)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проверку соблюдения установленных норм и правил складирования и хранения применяемой продукции;</w:t>
      </w:r>
    </w:p>
    <w:p w14:paraId="6E7AA69E">
      <w:pPr>
        <w:pStyle w:val="8"/>
        <w:tabs>
          <w:tab w:val="left" w:pos="841"/>
        </w:tabs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в)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проверку соблюдения последовательности и состава технологических операций при осуществлении капитального ремонта общего имущества МКД;</w:t>
      </w:r>
    </w:p>
    <w:p w14:paraId="394D4FBC">
      <w:pPr>
        <w:pStyle w:val="8"/>
        <w:tabs>
          <w:tab w:val="left" w:pos="841"/>
        </w:tabs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г)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совместно с заказчиком освидетельствование работ, скрываемых последующими работами (далее скрытые работы), и промежуточную приемку работ, влияющих на безопасность объекта, участков сетей инженерно-технического обеспечения;</w:t>
      </w:r>
    </w:p>
    <w:p w14:paraId="3B23DFDE">
      <w:pPr>
        <w:pStyle w:val="8"/>
        <w:tabs>
          <w:tab w:val="left" w:pos="841"/>
        </w:tabs>
        <w:spacing w:before="0" w:beforeLines="0" w:after="0" w:afterLines="0" w:line="240" w:lineRule="auto"/>
        <w:ind w:lef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д)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приемку законченных видов (этапов) работ;</w:t>
      </w:r>
    </w:p>
    <w:p w14:paraId="12798A52">
      <w:pPr>
        <w:pStyle w:val="8"/>
        <w:tabs>
          <w:tab w:val="left" w:pos="841"/>
        </w:tabs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е)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проверку совместно с заказчиком соответствия законченного капитальным ремонтом дома требованиям проектной документации, технических регламентов.</w:t>
      </w:r>
    </w:p>
    <w:p w14:paraId="5FDD1F4D">
      <w:pPr>
        <w:pStyle w:val="8"/>
        <w:numPr>
          <w:ilvl w:val="1"/>
          <w:numId w:val="1"/>
        </w:numPr>
        <w:tabs>
          <w:tab w:val="left" w:pos="1021"/>
        </w:tabs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Строительный контроль, осуществляемый заказчиком, включает проведение следующих контрольных мероприятий:</w:t>
      </w:r>
    </w:p>
    <w:p w14:paraId="1CFDE445">
      <w:pPr>
        <w:pStyle w:val="8"/>
        <w:tabs>
          <w:tab w:val="left" w:pos="841"/>
        </w:tabs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а)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проверка полноты и соблюдения установленных сроков выполнения подрядчиком входного контроля и достоверности документирования его результатов;</w:t>
      </w:r>
    </w:p>
    <w:p w14:paraId="0F35BA0C">
      <w:pPr>
        <w:pStyle w:val="8"/>
        <w:tabs>
          <w:tab w:val="left" w:pos="841"/>
        </w:tabs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б)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проверка выполнения подрядчиком контрольных мероприятий по соблюдению правил складирования и хранения применяемой продукции и достоверности документирования его результатов;</w:t>
      </w:r>
    </w:p>
    <w:p w14:paraId="542954AC">
      <w:pPr>
        <w:pStyle w:val="8"/>
        <w:tabs>
          <w:tab w:val="left" w:pos="841"/>
        </w:tabs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в)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проверка полноты и соблюдения установленных сроков выполнения подрядчиком контроля последовательности и состава технологических операций по осуществлению строительства объектов капитального строительства и достоверности документирования его результатов;</w:t>
      </w:r>
    </w:p>
    <w:p w14:paraId="2B72AA91">
      <w:pPr>
        <w:pStyle w:val="8"/>
        <w:tabs>
          <w:tab w:val="left" w:pos="841"/>
        </w:tabs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г)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совместно с подрядчиком освидетельствование скрытых работ и промежуточная приемка возведенных строительных конструкций, влияющих на безопасность объекта капитального строительства, участков сетей инженерно-технического обеспечения;</w:t>
      </w:r>
    </w:p>
    <w:p w14:paraId="0432B853">
      <w:pPr>
        <w:pStyle w:val="8"/>
        <w:tabs>
          <w:tab w:val="left" w:pos="841"/>
        </w:tabs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д)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проверка совместно с подрядчиком соответствия законченного строительством объекта требованиям проектной и подготовленной на ее основе рабочей документации, результатам инженерных изысканий, требованиям градостроительного плана земельного участка, требованиям технических регламентов;</w:t>
      </w:r>
    </w:p>
    <w:p w14:paraId="7971BCD5">
      <w:pPr>
        <w:pStyle w:val="8"/>
        <w:tabs>
          <w:tab w:val="left" w:pos="841"/>
        </w:tabs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е)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иные мероприятия в целях осуществления строительного контроля, предусмотренные законодательством Российской Федерации и (или) заключенным договором.</w:t>
      </w:r>
    </w:p>
    <w:p w14:paraId="37B6A361">
      <w:pPr>
        <w:pStyle w:val="8"/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Лицо, осуществляющее подрядные работы по капитальному ремонту и строительный контроль подрядчика, не может одновременно привлекаться для проведения строительного контроля заказчика.</w:t>
      </w:r>
    </w:p>
    <w:p w14:paraId="69553021">
      <w:pPr>
        <w:pStyle w:val="8"/>
        <w:numPr>
          <w:ilvl w:val="1"/>
          <w:numId w:val="1"/>
        </w:numPr>
        <w:tabs>
          <w:tab w:val="left" w:pos="1021"/>
        </w:tabs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Нормативы расходов заказчика на осуществление строительного контроля определяются в соответствии с Положением о проведении строительного контроля при осуществлении строительства, реконструкции и капитального ремонта объектов капитального строительства, утвержденным постановлением Правительства Российской Федерации № 468. Размер расходов заказчика на осуществление строительного контроля определяется в зависимости от стоимости проведения работ и (или) услуг по капитальному ремонту общего имущества в многоквартирном доме.</w:t>
      </w:r>
    </w:p>
    <w:p w14:paraId="7B3572AE">
      <w:pPr>
        <w:pStyle w:val="8"/>
        <w:numPr>
          <w:ilvl w:val="1"/>
          <w:numId w:val="1"/>
        </w:numPr>
        <w:tabs>
          <w:tab w:val="left" w:pos="1020"/>
        </w:tabs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Контроль за устранением нарушений согласно замечаниям собственников помещений в МКД к качеству проведенных работ осуществляется с привлечением тех организаций, в адрес которых поступили соответствующие обращения.</w:t>
      </w:r>
    </w:p>
    <w:p w14:paraId="4D411248">
      <w:pPr>
        <w:pStyle w:val="8"/>
        <w:numPr>
          <w:ilvl w:val="1"/>
          <w:numId w:val="1"/>
        </w:numPr>
        <w:tabs>
          <w:tab w:val="left" w:pos="1020"/>
        </w:tabs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В ходе капитального ремонта органами государственного жилищного надзора осуществляется выявление и пресечение нарушений подрядными организациями требований жилищного законодательства, в том числе контроль организации соблюдения качества производимых работ.</w:t>
      </w:r>
    </w:p>
    <w:p w14:paraId="3A76C91A">
      <w:pPr>
        <w:pStyle w:val="10"/>
        <w:keepNext/>
        <w:keepLines/>
        <w:numPr>
          <w:ilvl w:val="0"/>
          <w:numId w:val="1"/>
        </w:numPr>
        <w:tabs>
          <w:tab w:val="left" w:pos="3174"/>
        </w:tabs>
        <w:spacing w:before="0" w:beforeLines="0" w:after="0" w:afterLines="0" w:line="240" w:lineRule="auto"/>
        <w:ind w:left="2920"/>
        <w:rPr>
          <w:rFonts w:hint="default"/>
          <w:sz w:val="27"/>
          <w:szCs w:val="27"/>
        </w:rPr>
      </w:pPr>
      <w:bookmarkStart w:id="3" w:name="bookmark3"/>
      <w:r>
        <w:rPr>
          <w:rFonts w:hint="default"/>
          <w:b/>
          <w:sz w:val="27"/>
          <w:szCs w:val="27"/>
        </w:rPr>
        <w:t xml:space="preserve">Приемка выполненных </w:t>
      </w:r>
      <w:r>
        <w:rPr>
          <w:rStyle w:val="30"/>
          <w:rFonts w:hint="default"/>
          <w:sz w:val="27"/>
          <w:szCs w:val="27"/>
          <w:lang w:eastAsia="ru-RU"/>
        </w:rPr>
        <w:t>работ</w:t>
      </w:r>
      <w:bookmarkEnd w:id="3"/>
    </w:p>
    <w:p w14:paraId="074E549A">
      <w:pPr>
        <w:pStyle w:val="8"/>
        <w:numPr>
          <w:ilvl w:val="1"/>
          <w:numId w:val="1"/>
        </w:numPr>
        <w:tabs>
          <w:tab w:val="left" w:pos="1020"/>
        </w:tabs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Законченные капитальным ремонтом отдельные элементы МКД (крыши, фасады, инженерные коммуникации, отдельные виды инженерного оборудования или сочетание нескольких таких элементов) принимаются по мере готовности ввода в эксплуатацию рабочими комиссиями с последующим предъявлением их приемочной комиссии, принимающей объект в целом.</w:t>
      </w:r>
    </w:p>
    <w:p w14:paraId="7B97B7FF">
      <w:pPr>
        <w:pStyle w:val="8"/>
        <w:numPr>
          <w:ilvl w:val="1"/>
          <w:numId w:val="1"/>
        </w:numPr>
        <w:tabs>
          <w:tab w:val="left" w:pos="1020"/>
        </w:tabs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Рабочие комиссии назначаются решением (приказом) организации- заказчика. В состав рабочих комиссий входят представители заказчика, организации, осуществляющей строительный контроль, лица, осуществляющего управление МКД или оказание услуг и (или) выполнение работ по содержанию и ремонту общего имущества в данном доме, подрядных организаций, субподрядных организаций, лица, которое уполномочено действовать от имени собственников помещений в МКД.</w:t>
      </w:r>
    </w:p>
    <w:p w14:paraId="55A75349">
      <w:pPr>
        <w:pStyle w:val="8"/>
        <w:numPr>
          <w:ilvl w:val="1"/>
          <w:numId w:val="1"/>
        </w:numPr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 xml:space="preserve"> Рабочая комиссия проверяет состав и полноту исполнительной документации, соответствие выполненных ремонтно-строительных работ ПД, соответствие стандартам, нормам и правилам производства работ, готовность объекта по данному виду работ к эксплуатации.</w:t>
      </w:r>
    </w:p>
    <w:p w14:paraId="6376D13A">
      <w:pPr>
        <w:pStyle w:val="8"/>
        <w:numPr>
          <w:ilvl w:val="1"/>
          <w:numId w:val="1"/>
        </w:numPr>
        <w:tabs>
          <w:tab w:val="left" w:pos="1020"/>
        </w:tabs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Акт о приемке в эксплуатацию рабочей комиссией законченных капитальным ремонтом элементов МКД подписывается членами комиссии после устранения всех выявленных недостатков. Акт о приемке в эксплуатацию законченных капитальным ремонтом элементов МКД рекомендуется составлять по форме согласно приложению 1 к настоящим методическим рекомендациям.</w:t>
      </w:r>
    </w:p>
    <w:p w14:paraId="215511CD">
      <w:pPr>
        <w:pStyle w:val="8"/>
        <w:numPr>
          <w:ilvl w:val="1"/>
          <w:numId w:val="1"/>
        </w:numPr>
        <w:tabs>
          <w:tab w:val="left" w:pos="1020"/>
        </w:tabs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В случае применения при капитальном ремонте общего имущества МКД новых технологий подрядная организация в обязательном порядке передает лицу, осуществляющему управление многоквартирным домом или оказание услуг и (или) выполнение работ по содержанию и ремонту общего имущества в многоквартирном доме, разработанную соответствующим образом инструкцию по эксплуатации примененных технологий.</w:t>
      </w:r>
    </w:p>
    <w:p w14:paraId="11F5F874">
      <w:pPr>
        <w:pStyle w:val="8"/>
        <w:numPr>
          <w:ilvl w:val="1"/>
          <w:numId w:val="1"/>
        </w:numPr>
        <w:tabs>
          <w:tab w:val="left" w:pos="1020"/>
        </w:tabs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Приемка в эксплуатацию законченного капитальным ремонтом МКД производится приемочными комиссиями, назначаемыми приказом заказчика. Акт о приемке в эксплуатацию рекомендуется составлять по форме согласно приложению 2 к настоящим методическим рекомендациям.</w:t>
      </w:r>
    </w:p>
    <w:p w14:paraId="3E65E6F0">
      <w:pPr>
        <w:pStyle w:val="8"/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В состав приемочных комиссий входят представители заказчика (председатель комиссии), уполномоченных органов местного самоуправления; органов государственного жилищного надзора; организации, осуществляющей строительный контроль; лица, осуществляющего управление МКД; проектных организации (при наличии проекта); подрядных организаций; субподрядных организаций; лицо, которое уполномочено действовать от имени собственников помещений в МКД, представители общественных организаций в сфере жилищно-коммунального хозяйства.</w:t>
      </w:r>
    </w:p>
    <w:p w14:paraId="2B763612">
      <w:pPr>
        <w:pStyle w:val="8"/>
        <w:numPr>
          <w:ilvl w:val="1"/>
          <w:numId w:val="1"/>
        </w:numPr>
        <w:tabs>
          <w:tab w:val="left" w:pos="1026"/>
        </w:tabs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Приемочные комиссии проверяют устранение недоделок, выявленных рабочими комиссиями, готовность объекта к вводу в эксплуатацию.</w:t>
      </w:r>
    </w:p>
    <w:p w14:paraId="1AB408AD">
      <w:pPr>
        <w:pStyle w:val="9"/>
        <w:keepNext/>
        <w:keepLines/>
        <w:numPr>
          <w:ilvl w:val="0"/>
          <w:numId w:val="1"/>
        </w:numPr>
        <w:tabs>
          <w:tab w:val="left" w:pos="1834"/>
        </w:tabs>
        <w:spacing w:before="0" w:beforeLines="0" w:after="0" w:afterLines="0" w:line="240" w:lineRule="auto"/>
        <w:ind w:left="1840" w:right="1580" w:hanging="260"/>
        <w:jc w:val="center"/>
        <w:rPr>
          <w:rFonts w:hint="default"/>
          <w:sz w:val="27"/>
          <w:szCs w:val="27"/>
        </w:rPr>
      </w:pPr>
      <w:bookmarkStart w:id="4" w:name="bookmark4"/>
      <w:r>
        <w:rPr>
          <w:rFonts w:hint="default"/>
          <w:sz w:val="27"/>
          <w:szCs w:val="27"/>
        </w:rPr>
        <w:t>Контроль за техническим состоянием, законченных капитальным ремонтом многоквартирных домов</w:t>
      </w:r>
      <w:bookmarkEnd w:id="4"/>
    </w:p>
    <w:p w14:paraId="2EE1BC9C">
      <w:pPr>
        <w:pStyle w:val="8"/>
        <w:numPr>
          <w:ilvl w:val="1"/>
          <w:numId w:val="1"/>
        </w:numPr>
        <w:tabs>
          <w:tab w:val="left" w:pos="1026"/>
        </w:tabs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Техническая эксплуатация МКД, законченного капитальным ремонтом, осуществляется в соответствии с требованиями жилищного законодательства.</w:t>
      </w:r>
    </w:p>
    <w:p w14:paraId="077DBD3A">
      <w:pPr>
        <w:pStyle w:val="8"/>
        <w:numPr>
          <w:ilvl w:val="1"/>
          <w:numId w:val="1"/>
        </w:numPr>
        <w:tabs>
          <w:tab w:val="left" w:pos="1026"/>
        </w:tabs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Техническое обслуживание МКД включает работы по контролю за его состоянием, поддержанию в исправном, работоспособном состоянии, наладке и регулированию инженерных систем. Контроль за техническим состоянием следует осуществлять путем проведения плановых и внеплановых осмотров.</w:t>
      </w:r>
    </w:p>
    <w:p w14:paraId="2A26D524">
      <w:pPr>
        <w:pStyle w:val="8"/>
        <w:numPr>
          <w:ilvl w:val="1"/>
          <w:numId w:val="1"/>
        </w:numPr>
        <w:tabs>
          <w:tab w:val="left" w:pos="1026"/>
        </w:tabs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Особое внимание необходимо обратить на периодичность выполнения обязательных профилактических мероприятий, исключающих ненормативный износ строительных конструкций и инженерных систем.</w:t>
      </w:r>
    </w:p>
    <w:p w14:paraId="06D19CF6">
      <w:pPr>
        <w:pStyle w:val="8"/>
        <w:numPr>
          <w:ilvl w:val="1"/>
          <w:numId w:val="1"/>
        </w:numPr>
        <w:tabs>
          <w:tab w:val="left" w:pos="1026"/>
        </w:tabs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В течение гарантийного срока, установленного договорами на выполнение капитального ремонта, подрядная организация несет гарантийные обязательства по устранению недостатков, связанных с ненадлежащим качеством выполнения работ и (или) услуг по капитальному ремонту общего имущества в МКД. Если в период гарантийной эксплуатации многоквартирного дома обнаружатся дефекты, препятствующие его нормальной эксплуатации, то подрядная организация обязана их устранить за свой счет в согласованные с заказчиком сроки.</w:t>
      </w:r>
    </w:p>
    <w:p w14:paraId="3452F64E">
      <w:pPr>
        <w:pStyle w:val="8"/>
        <w:numPr>
          <w:ilvl w:val="1"/>
          <w:numId w:val="1"/>
        </w:numPr>
        <w:tabs>
          <w:tab w:val="left" w:pos="1026"/>
        </w:tabs>
        <w:spacing w:before="0" w:beforeLines="0" w:after="0" w:afterLines="0" w:line="240" w:lineRule="auto"/>
        <w:ind w:left="20" w:right="20" w:firstLine="560"/>
        <w:rPr>
          <w:rFonts w:hint="default"/>
          <w:sz w:val="27"/>
          <w:szCs w:val="27"/>
        </w:rPr>
        <w:sectPr>
          <w:headerReference r:id="rId4" w:type="default"/>
          <w:headerReference r:id="rId5" w:type="even"/>
          <w:type w:val="continuous"/>
          <w:pgSz w:w="11909" w:h="16838"/>
          <w:pgMar w:top="1276" w:right="907" w:bottom="1982" w:left="907" w:header="567" w:footer="3" w:gutter="426"/>
          <w:cols w:space="720" w:num="1"/>
          <w:titlePg/>
          <w:docGrid w:linePitch="360" w:charSpace="0"/>
        </w:sectPr>
      </w:pPr>
      <w:r>
        <w:rPr>
          <w:rFonts w:hint="default"/>
          <w:sz w:val="27"/>
          <w:szCs w:val="27"/>
        </w:rPr>
        <w:t>Контроль технического состояния капитально отремонтированных МКД в гарантийный период осуществляет организация, осуществляющая управление МКД с привлечением при необходимости заказчика.</w:t>
      </w:r>
    </w:p>
    <w:p w14:paraId="0EB7BA04">
      <w:pPr>
        <w:pStyle w:val="8"/>
        <w:spacing w:before="0" w:beforeLines="0" w:after="0" w:afterLines="0" w:line="240" w:lineRule="auto"/>
        <w:ind w:right="80" w:firstLine="0"/>
        <w:jc w:val="right"/>
        <w:rPr>
          <w:rFonts w:hint="default"/>
          <w:sz w:val="27"/>
          <w:szCs w:val="27"/>
        </w:rPr>
      </w:pPr>
    </w:p>
    <w:p w14:paraId="1F87F545">
      <w:pPr>
        <w:pStyle w:val="8"/>
        <w:spacing w:before="0" w:beforeLines="0" w:after="0" w:afterLines="0" w:line="240" w:lineRule="auto"/>
        <w:ind w:right="80" w:firstLine="0"/>
        <w:jc w:val="right"/>
        <w:rPr>
          <w:rFonts w:hint="default"/>
          <w:sz w:val="27"/>
          <w:szCs w:val="27"/>
        </w:rPr>
      </w:pPr>
    </w:p>
    <w:p w14:paraId="54F11144">
      <w:pPr>
        <w:pStyle w:val="8"/>
        <w:spacing w:before="0" w:beforeLines="0" w:after="0" w:afterLines="0" w:line="240" w:lineRule="auto"/>
        <w:ind w:right="80" w:firstLine="0"/>
        <w:jc w:val="right"/>
        <w:rPr>
          <w:rFonts w:hint="default"/>
          <w:sz w:val="27"/>
          <w:szCs w:val="27"/>
        </w:rPr>
      </w:pPr>
    </w:p>
    <w:p w14:paraId="65C4B9A3">
      <w:pPr>
        <w:pStyle w:val="8"/>
        <w:spacing w:before="0" w:beforeLines="0" w:after="0" w:afterLines="0" w:line="240" w:lineRule="auto"/>
        <w:ind w:right="80" w:firstLine="0"/>
        <w:jc w:val="right"/>
        <w:rPr>
          <w:rFonts w:hint="default"/>
          <w:sz w:val="27"/>
          <w:szCs w:val="27"/>
        </w:rPr>
      </w:pPr>
    </w:p>
    <w:p w14:paraId="7086CFB7">
      <w:pPr>
        <w:pStyle w:val="8"/>
        <w:spacing w:before="0" w:beforeLines="0" w:after="0" w:afterLines="0" w:line="240" w:lineRule="auto"/>
        <w:ind w:right="80" w:firstLine="0"/>
        <w:jc w:val="right"/>
        <w:rPr>
          <w:rFonts w:hint="default"/>
          <w:sz w:val="27"/>
          <w:szCs w:val="27"/>
        </w:rPr>
      </w:pPr>
    </w:p>
    <w:p w14:paraId="6666903E">
      <w:pPr>
        <w:pStyle w:val="8"/>
        <w:spacing w:before="0" w:beforeLines="0" w:after="0" w:afterLines="0" w:line="240" w:lineRule="auto"/>
        <w:ind w:right="80" w:firstLine="0"/>
        <w:jc w:val="right"/>
        <w:rPr>
          <w:rFonts w:hint="default"/>
          <w:sz w:val="27"/>
          <w:szCs w:val="27"/>
        </w:rPr>
      </w:pPr>
    </w:p>
    <w:p w14:paraId="36E8957F">
      <w:pPr>
        <w:pStyle w:val="8"/>
        <w:spacing w:before="0" w:beforeLines="0" w:after="0" w:afterLines="0" w:line="240" w:lineRule="auto"/>
        <w:ind w:right="80" w:firstLine="0"/>
        <w:jc w:val="right"/>
        <w:rPr>
          <w:rFonts w:hint="default"/>
          <w:sz w:val="27"/>
          <w:szCs w:val="27"/>
        </w:rPr>
      </w:pPr>
    </w:p>
    <w:p w14:paraId="4E8D84F2">
      <w:pPr>
        <w:pStyle w:val="8"/>
        <w:spacing w:before="0" w:beforeLines="0" w:after="0" w:afterLines="0" w:line="240" w:lineRule="auto"/>
        <w:ind w:right="80" w:firstLine="0"/>
        <w:jc w:val="right"/>
        <w:rPr>
          <w:rFonts w:hint="default"/>
          <w:sz w:val="27"/>
          <w:szCs w:val="27"/>
        </w:rPr>
      </w:pPr>
    </w:p>
    <w:p w14:paraId="391C0E02">
      <w:pPr>
        <w:pStyle w:val="8"/>
        <w:spacing w:before="0" w:beforeLines="0" w:after="0" w:afterLines="0" w:line="240" w:lineRule="auto"/>
        <w:ind w:right="80" w:firstLine="0"/>
        <w:jc w:val="right"/>
        <w:rPr>
          <w:rFonts w:hint="default"/>
          <w:sz w:val="27"/>
          <w:szCs w:val="27"/>
        </w:rPr>
      </w:pPr>
    </w:p>
    <w:p w14:paraId="50AEC21F">
      <w:pPr>
        <w:pStyle w:val="8"/>
        <w:spacing w:before="0" w:beforeLines="0" w:after="0" w:afterLines="0" w:line="240" w:lineRule="auto"/>
        <w:ind w:right="80" w:firstLine="0"/>
        <w:jc w:val="right"/>
        <w:rPr>
          <w:rFonts w:hint="default"/>
          <w:sz w:val="27"/>
          <w:szCs w:val="27"/>
        </w:rPr>
      </w:pPr>
    </w:p>
    <w:p w14:paraId="2A26B7A9">
      <w:pPr>
        <w:pStyle w:val="8"/>
        <w:spacing w:before="0" w:beforeLines="0" w:after="0" w:afterLines="0" w:line="240" w:lineRule="auto"/>
        <w:ind w:right="80" w:firstLine="0"/>
        <w:jc w:val="right"/>
        <w:rPr>
          <w:rFonts w:hint="default"/>
          <w:sz w:val="27"/>
          <w:szCs w:val="27"/>
        </w:rPr>
      </w:pPr>
    </w:p>
    <w:p w14:paraId="5F8DB5E1">
      <w:pPr>
        <w:pStyle w:val="8"/>
        <w:spacing w:before="0" w:beforeLines="0" w:after="0" w:afterLines="0" w:line="240" w:lineRule="auto"/>
        <w:ind w:right="80" w:firstLine="0"/>
        <w:jc w:val="right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Приложение 1</w:t>
      </w:r>
    </w:p>
    <w:p w14:paraId="1D99FFF2">
      <w:pPr>
        <w:pStyle w:val="8"/>
        <w:spacing w:before="0" w:beforeLines="0" w:after="0" w:afterLines="0" w:line="240" w:lineRule="auto"/>
        <w:ind w:left="4520" w:right="8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к методическим рекомендациям по организации контроля за качеством выполнения работ и (или) услуг по капитальному ремонту общего имущества в многоквартирных домах, утвержденным приказом Министерства строительства и жилищно--коммунального хозяйства Российской Федерации</w:t>
      </w:r>
    </w:p>
    <w:p w14:paraId="58B1DAF8">
      <w:pPr>
        <w:pStyle w:val="8"/>
        <w:tabs>
          <w:tab w:val="left" w:leader="underscore" w:pos="5703"/>
          <w:tab w:val="left" w:leader="underscore" w:pos="6589"/>
          <w:tab w:val="left" w:leader="underscore" w:pos="6620"/>
          <w:tab w:val="left" w:leader="underscore" w:pos="7628"/>
          <w:tab w:val="left" w:leader="underscore" w:pos="8343"/>
          <w:tab w:val="left" w:leader="underscore" w:pos="9768"/>
        </w:tabs>
        <w:spacing w:before="0" w:beforeLines="0" w:after="0" w:afterLines="0" w:line="240" w:lineRule="auto"/>
        <w:ind w:left="494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от «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»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  <w:vertAlign w:val="subscript"/>
        </w:rPr>
        <w:tab/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20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г. №</w:t>
      </w:r>
      <w:r>
        <w:rPr>
          <w:rFonts w:hint="default"/>
          <w:sz w:val="27"/>
          <w:szCs w:val="27"/>
        </w:rPr>
        <w:tab/>
      </w:r>
    </w:p>
    <w:p w14:paraId="7A25064C">
      <w:pPr>
        <w:pStyle w:val="10"/>
        <w:keepNext/>
        <w:keepLines/>
        <w:spacing w:before="0" w:beforeLines="0" w:after="0" w:afterLines="0" w:line="240" w:lineRule="auto"/>
        <w:ind w:left="2760" w:right="80" w:hanging="2020"/>
        <w:jc w:val="left"/>
        <w:rPr>
          <w:rFonts w:hint="default"/>
          <w:sz w:val="27"/>
          <w:szCs w:val="27"/>
        </w:rPr>
      </w:pPr>
      <w:bookmarkStart w:id="5" w:name="bookmark5"/>
    </w:p>
    <w:p w14:paraId="34C612C1">
      <w:pPr>
        <w:pStyle w:val="10"/>
        <w:keepNext/>
        <w:keepLines/>
        <w:spacing w:before="0" w:beforeLines="0" w:after="0" w:afterLines="0" w:line="240" w:lineRule="auto"/>
        <w:ind w:left="2760" w:right="80" w:hanging="2020"/>
        <w:jc w:val="left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Акт о приемке в эксплуатацию законченных капитальным ремонтом элементов многоквартирного дома</w:t>
      </w:r>
      <w:bookmarkEnd w:id="5"/>
    </w:p>
    <w:p w14:paraId="2A3E29ED">
      <w:pPr>
        <w:pStyle w:val="8"/>
        <w:tabs>
          <w:tab w:val="left" w:leader="underscore" w:pos="6589"/>
          <w:tab w:val="left" w:leader="underscore" w:pos="8763"/>
          <w:tab w:val="left" w:leader="underscore" w:pos="9531"/>
        </w:tabs>
        <w:spacing w:before="0" w:beforeLines="0" w:after="0" w:afterLines="0" w:line="240" w:lineRule="auto"/>
        <w:ind w:left="596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«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»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20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г.</w:t>
      </w:r>
    </w:p>
    <w:p w14:paraId="33F21C43">
      <w:pPr>
        <w:pStyle w:val="8"/>
        <w:tabs>
          <w:tab w:val="left" w:leader="underscore" w:pos="9768"/>
        </w:tabs>
        <w:spacing w:before="0" w:beforeLines="0" w:after="0" w:afterLines="0" w:line="240" w:lineRule="auto"/>
        <w:ind w:left="2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 xml:space="preserve">Объект капитального ремонта </w:t>
      </w:r>
      <w:r>
        <w:rPr>
          <w:rFonts w:hint="default"/>
          <w:sz w:val="27"/>
          <w:szCs w:val="27"/>
        </w:rPr>
        <w:tab/>
      </w:r>
    </w:p>
    <w:p w14:paraId="0607B1C7">
      <w:pPr>
        <w:pStyle w:val="8"/>
        <w:tabs>
          <w:tab w:val="left" w:leader="underscore" w:pos="9768"/>
        </w:tabs>
        <w:spacing w:before="0" w:beforeLines="0" w:after="0" w:afterLines="0" w:line="240" w:lineRule="auto"/>
        <w:ind w:left="20" w:right="8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Рабочая комиссия о приемке в эксплуатацию законченных капитальным ремонтом элементов МКД (далее комиссия), назначенная</w:t>
      </w:r>
      <w:r>
        <w:rPr>
          <w:rFonts w:hint="default"/>
          <w:sz w:val="27"/>
          <w:szCs w:val="27"/>
        </w:rPr>
        <w:tab/>
      </w:r>
    </w:p>
    <w:p w14:paraId="5D847E6A">
      <w:pPr>
        <w:pStyle w:val="11"/>
        <w:spacing w:before="0" w:beforeLines="0" w:after="0" w:afterLines="0" w:line="240" w:lineRule="auto"/>
        <w:ind w:left="40"/>
        <w:rPr>
          <w:rFonts w:hint="default"/>
          <w:sz w:val="18"/>
          <w:szCs w:val="18"/>
        </w:rPr>
      </w:pPr>
      <w:r>
        <w:rPr>
          <w:rFonts w:hint="default"/>
          <w:sz w:val="18"/>
          <w:szCs w:val="18"/>
        </w:rPr>
        <w:t>(наименование лица, назначившего комиссию)</w:t>
      </w:r>
    </w:p>
    <w:p w14:paraId="17541813">
      <w:pPr>
        <w:pStyle w:val="8"/>
        <w:tabs>
          <w:tab w:val="left" w:leader="underscore" w:pos="572"/>
          <w:tab w:val="left" w:leader="underscore" w:pos="2814"/>
          <w:tab w:val="left" w:leader="underscore" w:pos="3586"/>
        </w:tabs>
        <w:spacing w:before="0" w:beforeLines="0" w:after="0" w:afterLines="0" w:line="240" w:lineRule="auto"/>
        <w:ind w:left="2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«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»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20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г., в следующем составе:</w:t>
      </w:r>
    </w:p>
    <w:p w14:paraId="6C6B37C7">
      <w:pPr>
        <w:pStyle w:val="8"/>
        <w:spacing w:before="0" w:beforeLines="0" w:after="0" w:afterLines="0" w:line="240" w:lineRule="auto"/>
        <w:ind w:right="80" w:firstLine="0"/>
        <w:jc w:val="right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Председатель комиссии - представитель заказчика на производство работ</w:t>
      </w:r>
    </w:p>
    <w:p w14:paraId="6E10CAD8">
      <w:pPr>
        <w:pStyle w:val="8"/>
        <w:tabs>
          <w:tab w:val="left" w:leader="underscore" w:pos="9768"/>
        </w:tabs>
        <w:spacing w:before="0" w:beforeLines="0" w:after="0" w:afterLines="0" w:line="240" w:lineRule="auto"/>
        <w:ind w:left="20" w:right="80" w:firstLine="2740"/>
        <w:jc w:val="left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Члены комиссии - представители: генеральной подрядной организации</w:t>
      </w:r>
      <w:r>
        <w:rPr>
          <w:rFonts w:hint="default"/>
          <w:sz w:val="27"/>
          <w:szCs w:val="27"/>
        </w:rPr>
        <w:tab/>
      </w:r>
    </w:p>
    <w:p w14:paraId="1053A829">
      <w:pPr>
        <w:pStyle w:val="12"/>
        <w:spacing w:beforeLines="0" w:after="0" w:afterLines="0" w:line="240" w:lineRule="auto"/>
        <w:ind w:left="9540"/>
        <w:rPr>
          <w:rFonts w:hint="default"/>
          <w:sz w:val="10"/>
          <w:szCs w:val="10"/>
        </w:rPr>
      </w:pPr>
      <w:r>
        <w:rPr>
          <w:rFonts w:hint="default"/>
          <w:sz w:val="10"/>
          <w:szCs w:val="10"/>
        </w:rPr>
        <w:t>9</w:t>
      </w:r>
    </w:p>
    <w:p w14:paraId="5923BF9D">
      <w:pPr>
        <w:pStyle w:val="8"/>
        <w:tabs>
          <w:tab w:val="left" w:leader="underscore" w:pos="9768"/>
        </w:tabs>
        <w:spacing w:before="0" w:beforeLines="0" w:after="0" w:afterLines="0" w:line="240" w:lineRule="auto"/>
        <w:ind w:left="2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 xml:space="preserve">субподрядных организаций </w:t>
      </w:r>
      <w:r>
        <w:rPr>
          <w:rFonts w:hint="default"/>
          <w:sz w:val="27"/>
          <w:szCs w:val="27"/>
        </w:rPr>
        <w:tab/>
      </w:r>
    </w:p>
    <w:p w14:paraId="17FF1AC4">
      <w:pPr>
        <w:pStyle w:val="13"/>
        <w:tabs>
          <w:tab w:val="left" w:leader="underscore" w:pos="9531"/>
        </w:tabs>
        <w:spacing w:before="0" w:beforeLines="0" w:after="0" w:afterLines="0" w:line="240" w:lineRule="auto"/>
        <w:ind w:left="7000"/>
        <w:rPr>
          <w:rFonts w:hint="default"/>
          <w:sz w:val="18"/>
          <w:szCs w:val="18"/>
        </w:rPr>
      </w:pPr>
      <w:r>
        <w:rPr>
          <w:rFonts w:hint="default"/>
          <w:sz w:val="18"/>
          <w:szCs w:val="18"/>
        </w:rPr>
        <w:tab/>
      </w:r>
      <w:r>
        <w:rPr>
          <w:rFonts w:hint="default"/>
          <w:sz w:val="18"/>
          <w:szCs w:val="18"/>
        </w:rPr>
        <w:t>,</w:t>
      </w:r>
    </w:p>
    <w:p w14:paraId="2C609A04">
      <w:pPr>
        <w:pStyle w:val="8"/>
        <w:tabs>
          <w:tab w:val="left" w:leader="underscore" w:pos="9768"/>
        </w:tabs>
        <w:spacing w:before="0" w:beforeLines="0" w:after="0" w:afterLines="0" w:line="240" w:lineRule="auto"/>
        <w:ind w:left="2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 xml:space="preserve">лица, осуществлявшего строительный контроль, </w:t>
      </w:r>
      <w:r>
        <w:rPr>
          <w:rFonts w:hint="default"/>
          <w:sz w:val="27"/>
          <w:szCs w:val="27"/>
        </w:rPr>
        <w:tab/>
      </w:r>
    </w:p>
    <w:p w14:paraId="24ED5899">
      <w:pPr>
        <w:pStyle w:val="14"/>
        <w:tabs>
          <w:tab w:val="left" w:leader="underscore" w:pos="4868"/>
          <w:tab w:val="left" w:leader="underscore" w:pos="9531"/>
        </w:tabs>
        <w:spacing w:before="0" w:beforeLines="0" w:after="0" w:afterLines="0" w:line="240" w:lineRule="auto"/>
        <w:ind w:left="20"/>
        <w:rPr>
          <w:rFonts w:hint="default"/>
          <w:sz w:val="22"/>
          <w:szCs w:val="22"/>
        </w:rPr>
      </w:pPr>
      <w:r>
        <w:rPr>
          <w:rFonts w:hint="default"/>
          <w:sz w:val="22"/>
          <w:szCs w:val="22"/>
        </w:rPr>
        <w:tab/>
      </w:r>
    </w:p>
    <w:p w14:paraId="68D50140">
      <w:pPr>
        <w:pStyle w:val="8"/>
        <w:tabs>
          <w:tab w:val="left" w:leader="underscore" w:pos="9768"/>
        </w:tabs>
        <w:spacing w:before="0" w:beforeLines="0" w:after="0" w:afterLines="0" w:line="240" w:lineRule="auto"/>
        <w:ind w:left="20" w:right="80" w:firstLine="0"/>
        <w:rPr>
          <w:rFonts w:hint="default"/>
          <w:sz w:val="27"/>
          <w:szCs w:val="27"/>
        </w:rPr>
        <w:sectPr>
          <w:type w:val="continuous"/>
          <w:pgSz w:w="11909" w:h="16838"/>
          <w:pgMar w:top="743" w:right="694" w:bottom="2514" w:left="694" w:header="567" w:footer="3" w:gutter="474"/>
          <w:cols w:space="720" w:num="1"/>
          <w:docGrid w:linePitch="360" w:charSpace="0"/>
        </w:sectPr>
      </w:pPr>
      <w:r>
        <w:rPr>
          <w:rFonts w:hint="default"/>
          <w:sz w:val="27"/>
          <w:szCs w:val="27"/>
        </w:rPr>
        <w:t xml:space="preserve">лица, осуществляющего управление многоквартирным домом или оказание услуг и (или) выполнение работ по содержанию и ремонту общего имущества в данном доме, </w:t>
      </w:r>
      <w:r>
        <w:rPr>
          <w:rFonts w:hint="default"/>
          <w:sz w:val="27"/>
          <w:szCs w:val="27"/>
        </w:rPr>
        <w:tab/>
      </w:r>
    </w:p>
    <w:p w14:paraId="379C66C9">
      <w:pPr>
        <w:pStyle w:val="8"/>
        <w:numPr>
          <w:ilvl w:val="0"/>
          <w:numId w:val="2"/>
        </w:numPr>
        <w:tabs>
          <w:tab w:val="left" w:pos="290"/>
          <w:tab w:val="left" w:leader="underscore" w:pos="5886"/>
          <w:tab w:val="left" w:leader="underscore" w:pos="6649"/>
          <w:tab w:val="left" w:pos="8393"/>
          <w:tab w:val="left" w:leader="underscore" w:pos="9044"/>
          <w:tab w:val="left" w:leader="underscore" w:pos="9769"/>
        </w:tabs>
        <w:spacing w:before="0" w:beforeLines="0" w:after="0" w:afterLines="0" w:line="240" w:lineRule="auto"/>
        <w:ind w:left="2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Генеральным подрядчиком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,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ab/>
      </w:r>
    </w:p>
    <w:p w14:paraId="3E78CDB3">
      <w:pPr>
        <w:pStyle w:val="8"/>
        <w:tabs>
          <w:tab w:val="left" w:pos="8393"/>
          <w:tab w:val="left" w:leader="underscore" w:pos="9516"/>
        </w:tabs>
        <w:spacing w:before="0" w:beforeLines="0" w:after="0" w:afterLines="0" w:line="240" w:lineRule="auto"/>
        <w:ind w:left="20" w:right="8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предъявлены к приемке результаты оказанных услуг (выполненных работ) по капитальному ремонту элементов многоквартирного дома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ab/>
      </w:r>
    </w:p>
    <w:p w14:paraId="529D3C59">
      <w:pPr>
        <w:pStyle w:val="11"/>
        <w:spacing w:before="0" w:beforeLines="0" w:after="0" w:afterLines="0" w:line="240" w:lineRule="auto"/>
        <w:ind w:left="100"/>
        <w:rPr>
          <w:rFonts w:hint="default"/>
          <w:sz w:val="18"/>
          <w:szCs w:val="18"/>
        </w:rPr>
      </w:pPr>
      <w:r>
        <w:rPr>
          <w:rFonts w:hint="default"/>
          <w:sz w:val="18"/>
          <w:szCs w:val="18"/>
        </w:rPr>
        <w:t>(указываются вид услуг и (или) работ и адрес многоквартирного дома)</w:t>
      </w:r>
    </w:p>
    <w:p w14:paraId="22770BDF">
      <w:pPr>
        <w:pStyle w:val="8"/>
        <w:numPr>
          <w:ilvl w:val="0"/>
          <w:numId w:val="2"/>
        </w:numPr>
        <w:tabs>
          <w:tab w:val="left" w:pos="290"/>
        </w:tabs>
        <w:spacing w:before="0" w:beforeLines="0" w:after="0" w:afterLines="0" w:line="240" w:lineRule="auto"/>
        <w:ind w:left="2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Капитальный ремонт элементов многоквартирного дома осуществлялся</w:t>
      </w:r>
    </w:p>
    <w:p w14:paraId="55ED82A6">
      <w:pPr>
        <w:pStyle w:val="8"/>
        <w:tabs>
          <w:tab w:val="left" w:leader="underscore" w:pos="9516"/>
        </w:tabs>
        <w:spacing w:before="0" w:beforeLines="0" w:after="0" w:afterLines="0" w:line="240" w:lineRule="auto"/>
        <w:ind w:left="2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генеральным подрядчиком, выполнившим</w:t>
      </w:r>
      <w:r>
        <w:rPr>
          <w:rFonts w:hint="default"/>
          <w:sz w:val="27"/>
          <w:szCs w:val="27"/>
        </w:rPr>
        <w:tab/>
      </w:r>
    </w:p>
    <w:p w14:paraId="2A69865B">
      <w:pPr>
        <w:pStyle w:val="16"/>
        <w:spacing w:beforeLines="0" w:afterLines="0" w:line="240" w:lineRule="auto"/>
        <w:ind w:left="9520"/>
        <w:rPr>
          <w:rFonts w:hint="default"/>
          <w:sz w:val="9"/>
          <w:szCs w:val="9"/>
        </w:rPr>
      </w:pPr>
      <w:r>
        <w:rPr>
          <w:rFonts w:hint="eastAsia"/>
          <w:sz w:val="9"/>
          <w:szCs w:val="9"/>
        </w:rPr>
        <w:t>9</w:t>
      </w:r>
    </w:p>
    <w:p w14:paraId="5E19C4FD">
      <w:pPr>
        <w:pStyle w:val="11"/>
        <w:spacing w:before="0" w:beforeLines="0" w:after="0" w:afterLines="0" w:line="240" w:lineRule="auto"/>
        <w:ind w:left="100"/>
        <w:rPr>
          <w:rFonts w:hint="default"/>
          <w:sz w:val="18"/>
          <w:szCs w:val="18"/>
        </w:rPr>
      </w:pPr>
      <w:r>
        <w:rPr>
          <w:rFonts w:hint="default"/>
          <w:sz w:val="18"/>
          <w:szCs w:val="18"/>
        </w:rPr>
        <w:t>(указываются виды работ)</w:t>
      </w:r>
    </w:p>
    <w:p w14:paraId="15B8C807">
      <w:pPr>
        <w:pStyle w:val="8"/>
        <w:tabs>
          <w:tab w:val="left" w:leader="underscore" w:pos="7839"/>
          <w:tab w:val="left" w:leader="underscore" w:pos="7840"/>
          <w:tab w:val="left" w:leader="underscore" w:pos="8751"/>
          <w:tab w:val="left" w:leader="underscore" w:pos="9516"/>
        </w:tabs>
        <w:spacing w:before="0" w:beforeLines="0" w:after="0" w:afterLines="0" w:line="240" w:lineRule="auto"/>
        <w:ind w:left="2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и субподрядными организациями, выполнившими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  <w:vertAlign w:val="subscript"/>
        </w:rPr>
        <w:tab/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ab/>
      </w:r>
    </w:p>
    <w:p w14:paraId="077750E6">
      <w:pPr>
        <w:pStyle w:val="11"/>
        <w:spacing w:before="0" w:beforeLines="0" w:after="0" w:afterLines="0" w:line="240" w:lineRule="auto"/>
        <w:ind w:left="100"/>
        <w:rPr>
          <w:rFonts w:hint="default"/>
          <w:sz w:val="18"/>
          <w:szCs w:val="18"/>
        </w:rPr>
      </w:pPr>
      <w:r>
        <w:rPr>
          <w:rFonts w:hint="default"/>
          <w:sz w:val="18"/>
          <w:szCs w:val="18"/>
        </w:rPr>
        <w:t>(указываются виды работ)</w:t>
      </w:r>
    </w:p>
    <w:p w14:paraId="2CA63995">
      <w:pPr>
        <w:pStyle w:val="8"/>
        <w:numPr>
          <w:ilvl w:val="0"/>
          <w:numId w:val="2"/>
        </w:numPr>
        <w:tabs>
          <w:tab w:val="left" w:pos="290"/>
        </w:tabs>
        <w:spacing w:before="0" w:beforeLines="0" w:after="0" w:afterLines="0" w:line="240" w:lineRule="auto"/>
        <w:ind w:left="2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Проект и (или) сметная документация на капитальный ремонт элементов</w:t>
      </w:r>
    </w:p>
    <w:p w14:paraId="48C4114D">
      <w:pPr>
        <w:pStyle w:val="8"/>
        <w:tabs>
          <w:tab w:val="left" w:leader="underscore" w:pos="9516"/>
        </w:tabs>
        <w:spacing w:before="0" w:beforeLines="0" w:after="0" w:afterLines="0" w:line="240" w:lineRule="auto"/>
        <w:ind w:left="2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многоквартирного дома разработана</w:t>
      </w:r>
      <w:r>
        <w:rPr>
          <w:rFonts w:hint="default"/>
          <w:sz w:val="27"/>
          <w:szCs w:val="27"/>
        </w:rPr>
        <w:tab/>
      </w:r>
    </w:p>
    <w:p w14:paraId="32B409F1">
      <w:pPr>
        <w:pStyle w:val="11"/>
        <w:spacing w:before="0" w:beforeLines="0" w:after="0" w:afterLines="0" w:line="240" w:lineRule="auto"/>
        <w:ind w:left="100"/>
        <w:rPr>
          <w:rFonts w:hint="default"/>
          <w:sz w:val="18"/>
          <w:szCs w:val="18"/>
        </w:rPr>
      </w:pPr>
      <w:r>
        <w:rPr>
          <w:rFonts w:hint="default"/>
          <w:sz w:val="18"/>
          <w:szCs w:val="18"/>
        </w:rPr>
        <w:t>(указывается наименование организации)</w:t>
      </w:r>
    </w:p>
    <w:p w14:paraId="1C810F58">
      <w:pPr>
        <w:pStyle w:val="17"/>
        <w:tabs>
          <w:tab w:val="left" w:leader="underscore" w:pos="711"/>
          <w:tab w:val="left" w:leader="underscore" w:pos="3164"/>
          <w:tab w:val="left" w:leader="underscore" w:pos="4210"/>
        </w:tabs>
        <w:spacing w:before="0" w:beforeLines="0" w:after="0" w:afterLines="0" w:line="240" w:lineRule="auto"/>
        <w:ind w:left="2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fldChar w:fldCharType="begin"/>
      </w:r>
      <w:r>
        <w:rPr>
          <w:rFonts w:hint="default"/>
          <w:sz w:val="27"/>
          <w:szCs w:val="27"/>
        </w:rPr>
        <w:instrText xml:space="preserve"> TOC \o "1-5" \h \z </w:instrText>
      </w:r>
      <w:r>
        <w:rPr>
          <w:rFonts w:hint="default"/>
          <w:sz w:val="27"/>
          <w:szCs w:val="27"/>
        </w:rPr>
        <w:fldChar w:fldCharType="separate"/>
      </w:r>
      <w:r>
        <w:rPr>
          <w:rFonts w:hint="default"/>
          <w:sz w:val="27"/>
          <w:szCs w:val="27"/>
        </w:rPr>
        <w:t>«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»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20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г.</w:t>
      </w:r>
    </w:p>
    <w:p w14:paraId="0442F054">
      <w:pPr>
        <w:pStyle w:val="17"/>
        <w:tabs>
          <w:tab w:val="left" w:leader="underscore" w:pos="9769"/>
        </w:tabs>
        <w:spacing w:before="0" w:beforeLines="0" w:after="0" w:afterLines="0" w:line="240" w:lineRule="auto"/>
        <w:ind w:left="2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 xml:space="preserve">и утверждена </w:t>
      </w:r>
      <w:r>
        <w:rPr>
          <w:rFonts w:hint="default"/>
          <w:sz w:val="27"/>
          <w:szCs w:val="27"/>
        </w:rPr>
        <w:tab/>
      </w:r>
    </w:p>
    <w:p w14:paraId="39069E82">
      <w:pPr>
        <w:pStyle w:val="18"/>
        <w:spacing w:before="0" w:beforeLines="0" w:after="0" w:afterLines="0" w:line="240" w:lineRule="auto"/>
        <w:ind w:left="100"/>
        <w:rPr>
          <w:rFonts w:hint="default"/>
          <w:sz w:val="18"/>
          <w:szCs w:val="18"/>
        </w:rPr>
      </w:pPr>
      <w:r>
        <w:rPr>
          <w:rFonts w:hint="default"/>
          <w:sz w:val="18"/>
          <w:szCs w:val="18"/>
        </w:rPr>
        <w:t>(указывается наименование организации)</w:t>
      </w:r>
    </w:p>
    <w:p w14:paraId="5471201C">
      <w:pPr>
        <w:pStyle w:val="17"/>
        <w:numPr>
          <w:ilvl w:val="0"/>
          <w:numId w:val="2"/>
        </w:numPr>
        <w:tabs>
          <w:tab w:val="left" w:pos="290"/>
        </w:tabs>
        <w:spacing w:before="0" w:beforeLines="0" w:after="0" w:afterLines="0" w:line="240" w:lineRule="auto"/>
        <w:ind w:left="2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Оказание услуг (выполнение работ) осуществлено в следующие сроки:</w:t>
      </w:r>
    </w:p>
    <w:p w14:paraId="1A89D06A">
      <w:pPr>
        <w:pStyle w:val="17"/>
        <w:tabs>
          <w:tab w:val="left" w:leader="underscore" w:pos="2914"/>
          <w:tab w:val="left" w:leader="underscore" w:pos="5362"/>
          <w:tab w:val="left" w:leader="underscore" w:pos="6409"/>
        </w:tabs>
        <w:spacing w:before="0" w:beforeLines="0" w:after="0" w:afterLines="0" w:line="240" w:lineRule="auto"/>
        <w:ind w:left="2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дата начала работ «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»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20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г.,</w:t>
      </w:r>
    </w:p>
    <w:p w14:paraId="70FB4D4E">
      <w:pPr>
        <w:pStyle w:val="17"/>
        <w:tabs>
          <w:tab w:val="left" w:leader="underscore" w:pos="3375"/>
          <w:tab w:val="left" w:leader="underscore" w:pos="5852"/>
          <w:tab w:val="left" w:leader="underscore" w:pos="6870"/>
        </w:tabs>
        <w:spacing w:before="0" w:beforeLines="0" w:after="0" w:afterLines="0" w:line="240" w:lineRule="auto"/>
        <w:ind w:left="2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дата окончания работ «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»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20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г.</w:t>
      </w:r>
      <w:r>
        <w:rPr>
          <w:rFonts w:hint="default"/>
          <w:sz w:val="27"/>
          <w:szCs w:val="27"/>
        </w:rPr>
        <w:fldChar w:fldCharType="end"/>
      </w:r>
    </w:p>
    <w:p w14:paraId="35C3BF71">
      <w:pPr>
        <w:pStyle w:val="8"/>
        <w:spacing w:before="0" w:beforeLines="0" w:after="0" w:afterLines="0" w:line="240" w:lineRule="auto"/>
        <w:ind w:left="20" w:right="8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продолжительность капитального ремонта элементов многоквартирного дома (месяцев, дней):</w:t>
      </w:r>
    </w:p>
    <w:p w14:paraId="67A1350D">
      <w:pPr>
        <w:pStyle w:val="8"/>
        <w:tabs>
          <w:tab w:val="left" w:leader="underscore" w:pos="9516"/>
        </w:tabs>
        <w:spacing w:before="0" w:beforeLines="0" w:after="0" w:afterLines="0" w:line="240" w:lineRule="auto"/>
        <w:ind w:left="2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по норме или по плану</w:t>
      </w:r>
      <w:r>
        <w:rPr>
          <w:rFonts w:hint="default"/>
          <w:sz w:val="27"/>
          <w:szCs w:val="27"/>
        </w:rPr>
        <w:tab/>
      </w:r>
    </w:p>
    <w:p w14:paraId="154E9494">
      <w:pPr>
        <w:pStyle w:val="8"/>
        <w:tabs>
          <w:tab w:val="left" w:leader="underscore" w:pos="9516"/>
        </w:tabs>
        <w:spacing w:before="0" w:beforeLines="0" w:after="0" w:afterLines="0" w:line="240" w:lineRule="auto"/>
        <w:ind w:left="2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 xml:space="preserve">фактически </w:t>
      </w:r>
      <w:r>
        <w:rPr>
          <w:rFonts w:hint="default"/>
          <w:sz w:val="27"/>
          <w:szCs w:val="27"/>
        </w:rPr>
        <w:tab/>
      </w:r>
    </w:p>
    <w:p w14:paraId="0C3489D3">
      <w:pPr>
        <w:pStyle w:val="8"/>
        <w:numPr>
          <w:ilvl w:val="0"/>
          <w:numId w:val="2"/>
        </w:numPr>
        <w:tabs>
          <w:tab w:val="left" w:pos="290"/>
        </w:tabs>
        <w:spacing w:before="0" w:beforeLines="0" w:after="0" w:afterLines="0" w:line="240" w:lineRule="auto"/>
        <w:ind w:left="2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Сметная стоимость капитального ремонта элементов многоквартирного дома</w:t>
      </w:r>
    </w:p>
    <w:p w14:paraId="1FA71070">
      <w:pPr>
        <w:pStyle w:val="8"/>
        <w:tabs>
          <w:tab w:val="center" w:pos="2257"/>
          <w:tab w:val="right" w:pos="5209"/>
          <w:tab w:val="right" w:pos="8031"/>
          <w:tab w:val="right" w:pos="9769"/>
        </w:tabs>
        <w:spacing w:before="0" w:beforeLines="0" w:after="0" w:afterLines="0" w:line="240" w:lineRule="auto"/>
        <w:ind w:left="2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по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утвержденной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сметной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документации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всего</w:t>
      </w:r>
    </w:p>
    <w:p w14:paraId="32A4DB1C">
      <w:pPr>
        <w:pStyle w:val="8"/>
        <w:tabs>
          <w:tab w:val="left" w:leader="underscore" w:pos="3920"/>
          <w:tab w:val="left" w:leader="underscore" w:pos="4714"/>
        </w:tabs>
        <w:spacing w:before="0" w:beforeLines="0" w:after="0" w:afterLines="0" w:line="240" w:lineRule="auto"/>
        <w:ind w:left="2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тыс. руб.,</w:t>
      </w:r>
    </w:p>
    <w:p w14:paraId="64195DC6">
      <w:pPr>
        <w:pStyle w:val="8"/>
        <w:tabs>
          <w:tab w:val="left" w:leader="underscore" w:pos="6649"/>
          <w:tab w:val="right" w:leader="underscore" w:pos="9495"/>
        </w:tabs>
        <w:spacing w:before="0" w:beforeLines="0" w:after="0" w:afterLines="0" w:line="240" w:lineRule="auto"/>
        <w:ind w:left="2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в том числе ремонтно-строительных работ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  <w:vertAlign w:val="subscript"/>
        </w:rPr>
        <w:t xml:space="preserve"> 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тыс. руб.</w:t>
      </w:r>
    </w:p>
    <w:p w14:paraId="39DDD307">
      <w:pPr>
        <w:pStyle w:val="8"/>
        <w:tabs>
          <w:tab w:val="right" w:leader="underscore" w:pos="9495"/>
        </w:tabs>
        <w:spacing w:before="0" w:beforeLines="0" w:after="0" w:afterLines="0" w:line="240" w:lineRule="auto"/>
        <w:ind w:left="2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Стоимость товарной строительной продукции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тыс. руб.</w:t>
      </w:r>
    </w:p>
    <w:p w14:paraId="0FA5550F">
      <w:pPr>
        <w:pStyle w:val="8"/>
        <w:tabs>
          <w:tab w:val="left" w:leader="underscore" w:pos="8393"/>
        </w:tabs>
        <w:spacing w:before="0" w:beforeLines="0" w:after="0" w:afterLines="0" w:line="240" w:lineRule="auto"/>
        <w:ind w:left="2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Стоимость оборудования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тыс. руб.</w:t>
      </w:r>
    </w:p>
    <w:p w14:paraId="638D6DA9">
      <w:pPr>
        <w:pStyle w:val="8"/>
        <w:numPr>
          <w:ilvl w:val="0"/>
          <w:numId w:val="2"/>
        </w:numPr>
        <w:tabs>
          <w:tab w:val="left" w:pos="290"/>
        </w:tabs>
        <w:spacing w:before="0" w:beforeLines="0" w:after="0" w:afterLines="0" w:line="240" w:lineRule="auto"/>
        <w:ind w:left="20" w:right="8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На основании осмотра предъявленного к приемке законченного капитальным ремонтом элемента многоквартирного дома по адресу</w:t>
      </w:r>
    </w:p>
    <w:p w14:paraId="7293F42D">
      <w:pPr>
        <w:pStyle w:val="8"/>
        <w:tabs>
          <w:tab w:val="left" w:leader="underscore" w:pos="4714"/>
        </w:tabs>
        <w:spacing w:before="0" w:beforeLines="0" w:after="0" w:afterLines="0" w:line="240" w:lineRule="auto"/>
        <w:ind w:left="2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 xml:space="preserve"> и ознакомления с соответствующей</w:t>
      </w:r>
    </w:p>
    <w:p w14:paraId="3F3901A1">
      <w:pPr>
        <w:pStyle w:val="8"/>
        <w:spacing w:before="0" w:beforeLines="0" w:after="0" w:afterLines="0" w:line="240" w:lineRule="auto"/>
        <w:ind w:left="20" w:right="8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исполнительной документацией рассматривается вопрос о принятии решения о приемке результатов оказанных услуг и (или) выполненных работ.</w:t>
      </w:r>
    </w:p>
    <w:p w14:paraId="3866D655">
      <w:pPr>
        <w:pStyle w:val="7"/>
        <w:spacing w:beforeLines="0" w:after="0" w:afterLines="0" w:line="240" w:lineRule="auto"/>
        <w:ind w:left="20" w:firstLine="3740"/>
        <w:jc w:val="left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Решение комиссии:</w:t>
      </w:r>
    </w:p>
    <w:p w14:paraId="36AABB55">
      <w:pPr>
        <w:pStyle w:val="8"/>
        <w:tabs>
          <w:tab w:val="left" w:leader="underscore" w:pos="7767"/>
          <w:tab w:val="left" w:leader="underscore" w:pos="7768"/>
          <w:tab w:val="left" w:leader="underscore" w:pos="9534"/>
        </w:tabs>
        <w:spacing w:before="0" w:beforeLines="0" w:after="0" w:afterLines="0" w:line="240" w:lineRule="auto"/>
        <w:ind w:left="20" w:right="280" w:firstLine="700"/>
        <w:jc w:val="left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Результаты оказанных услуг и (или) выполненных работ по капитальному ремонту элементов многоквартирного дома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ab/>
      </w:r>
    </w:p>
    <w:p w14:paraId="71EB48F5">
      <w:pPr>
        <w:pStyle w:val="11"/>
        <w:spacing w:before="0" w:beforeLines="0" w:after="0" w:afterLines="0" w:line="240" w:lineRule="auto"/>
        <w:ind w:left="380"/>
        <w:rPr>
          <w:rFonts w:hint="default"/>
          <w:sz w:val="18"/>
          <w:szCs w:val="18"/>
        </w:rPr>
      </w:pPr>
      <w:r>
        <w:rPr>
          <w:rFonts w:hint="default"/>
          <w:sz w:val="18"/>
          <w:szCs w:val="18"/>
        </w:rPr>
        <w:t>(указываются вид услуг и (или) работ и адрес дома)</w:t>
      </w:r>
    </w:p>
    <w:p w14:paraId="278459EF">
      <w:pPr>
        <w:pStyle w:val="8"/>
        <w:tabs>
          <w:tab w:val="left" w:leader="underscore" w:pos="1909"/>
          <w:tab w:val="left" w:leader="underscore" w:pos="8564"/>
        </w:tabs>
        <w:spacing w:before="0" w:beforeLines="0" w:after="0" w:afterLines="0" w:line="240" w:lineRule="auto"/>
        <w:ind w:left="2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  <w:vertAlign w:val="subscript"/>
        </w:rPr>
        <w:tab/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принять.</w:t>
      </w:r>
    </w:p>
    <w:p w14:paraId="0FAD7294">
      <w:pPr>
        <w:pStyle w:val="8"/>
        <w:spacing w:before="0" w:beforeLines="0" w:after="0" w:afterLines="0" w:line="240" w:lineRule="auto"/>
        <w:ind w:left="2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Председатель комиссии:</w:t>
      </w:r>
    </w:p>
    <w:p w14:paraId="790CB89E">
      <w:pPr>
        <w:pStyle w:val="11"/>
        <w:spacing w:before="0" w:beforeLines="0" w:after="0" w:afterLines="0" w:line="240" w:lineRule="auto"/>
        <w:ind w:left="380"/>
        <w:rPr>
          <w:rFonts w:hint="default"/>
          <w:sz w:val="18"/>
          <w:szCs w:val="18"/>
        </w:rPr>
      </w:pPr>
      <w:r>
        <w:rPr>
          <w:rFonts w:hint="default"/>
          <w:sz w:val="18"/>
          <w:szCs w:val="18"/>
        </w:rPr>
        <w:t>(должность/подпись/расшифровка подписи)</w:t>
      </w:r>
    </w:p>
    <w:p w14:paraId="121D8D95">
      <w:pPr>
        <w:pStyle w:val="8"/>
        <w:spacing w:before="0" w:beforeLines="0" w:after="0" w:afterLines="0" w:line="240" w:lineRule="auto"/>
        <w:ind w:left="20" w:right="4000" w:firstLine="3740"/>
        <w:jc w:val="left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Члены комиссии: от генеральной подрядной организации</w:t>
      </w:r>
    </w:p>
    <w:p w14:paraId="018A62A5">
      <w:pPr>
        <w:pStyle w:val="19"/>
        <w:tabs>
          <w:tab w:val="left" w:leader="underscore" w:pos="572"/>
          <w:tab w:val="left" w:leader="underscore" w:pos="7767"/>
          <w:tab w:val="left" w:leader="underscore" w:pos="9534"/>
        </w:tabs>
        <w:spacing w:beforeLines="0" w:afterLines="0" w:line="240" w:lineRule="auto"/>
        <w:ind w:left="20"/>
        <w:rPr>
          <w:rFonts w:hint="default"/>
          <w:sz w:val="37"/>
          <w:szCs w:val="37"/>
        </w:rPr>
      </w:pPr>
      <w:r>
        <w:rPr>
          <w:rFonts w:hint="default"/>
          <w:sz w:val="37"/>
          <w:szCs w:val="37"/>
        </w:rPr>
        <w:tab/>
      </w:r>
      <w:r>
        <w:rPr>
          <w:rFonts w:hint="default"/>
          <w:sz w:val="37"/>
          <w:szCs w:val="37"/>
        </w:rPr>
        <w:tab/>
      </w:r>
      <w:r>
        <w:rPr>
          <w:rStyle w:val="41"/>
          <w:rFonts w:hint="default" w:hAnsi="Times New Roman"/>
          <w:sz w:val="10"/>
          <w:szCs w:val="10"/>
        </w:rPr>
        <w:t>9</w:t>
      </w:r>
    </w:p>
    <w:p w14:paraId="48ED74B4">
      <w:pPr>
        <w:pStyle w:val="11"/>
        <w:spacing w:before="0" w:beforeLines="0" w:after="0" w:afterLines="0" w:line="240" w:lineRule="auto"/>
        <w:ind w:left="380"/>
        <w:rPr>
          <w:rFonts w:hint="default"/>
          <w:sz w:val="18"/>
          <w:szCs w:val="18"/>
        </w:rPr>
      </w:pPr>
      <w:r>
        <w:rPr>
          <w:rFonts w:hint="default"/>
          <w:sz w:val="18"/>
          <w:szCs w:val="18"/>
        </w:rPr>
        <w:t>(должность/подпись/ расшифровка подписи)</w:t>
      </w:r>
    </w:p>
    <w:p w14:paraId="0E0603AB">
      <w:pPr>
        <w:pStyle w:val="8"/>
        <w:spacing w:before="0" w:beforeLines="0" w:after="0" w:afterLines="0" w:line="240" w:lineRule="auto"/>
        <w:ind w:left="2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от субподрядных организаций</w:t>
      </w:r>
    </w:p>
    <w:p w14:paraId="09DB1C98">
      <w:pPr>
        <w:pStyle w:val="12"/>
        <w:spacing w:beforeLines="0" w:after="0" w:afterLines="0" w:line="240" w:lineRule="auto"/>
        <w:ind w:left="9540"/>
        <w:rPr>
          <w:rFonts w:hint="default"/>
          <w:sz w:val="10"/>
          <w:szCs w:val="10"/>
        </w:rPr>
      </w:pPr>
      <w:r>
        <w:rPr>
          <w:rFonts w:hint="default"/>
          <w:sz w:val="10"/>
          <w:szCs w:val="10"/>
        </w:rPr>
        <w:t>9</w:t>
      </w:r>
    </w:p>
    <w:p w14:paraId="707B6DBF">
      <w:pPr>
        <w:pStyle w:val="11"/>
        <w:spacing w:before="0" w:beforeLines="0" w:after="0" w:afterLines="0" w:line="240" w:lineRule="auto"/>
        <w:ind w:left="380"/>
        <w:rPr>
          <w:rFonts w:hint="default"/>
          <w:sz w:val="18"/>
          <w:szCs w:val="18"/>
        </w:rPr>
      </w:pPr>
      <w:r>
        <w:rPr>
          <w:rFonts w:hint="default"/>
          <w:sz w:val="18"/>
          <w:szCs w:val="18"/>
        </w:rPr>
        <w:t>(должность/подпись/расшифровка подписи)</w:t>
      </w:r>
    </w:p>
    <w:p w14:paraId="111DD386">
      <w:pPr>
        <w:pStyle w:val="8"/>
        <w:spacing w:before="0" w:beforeLines="0" w:after="0" w:afterLines="0" w:line="240" w:lineRule="auto"/>
        <w:ind w:left="2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от лица, осуществлявшего строительный контроль,</w:t>
      </w:r>
    </w:p>
    <w:p w14:paraId="6B6D5B10">
      <w:pPr>
        <w:pStyle w:val="20"/>
        <w:tabs>
          <w:tab w:val="left" w:leader="underscore" w:pos="25"/>
          <w:tab w:val="left" w:leader="underscore" w:pos="1076"/>
          <w:tab w:val="left" w:leader="underscore" w:pos="9534"/>
        </w:tabs>
        <w:spacing w:before="0" w:beforeLines="0" w:afterLines="0" w:line="240" w:lineRule="auto"/>
        <w:ind w:left="20"/>
        <w:rPr>
          <w:rFonts w:hint="default"/>
          <w:sz w:val="20"/>
          <w:szCs w:val="20"/>
        </w:rPr>
      </w:pPr>
      <w:r>
        <w:rPr>
          <w:rFonts w:hint="default"/>
          <w:sz w:val="20"/>
          <w:szCs w:val="20"/>
        </w:rPr>
        <w:tab/>
      </w:r>
      <w:r>
        <w:rPr>
          <w:rFonts w:hint="default"/>
          <w:sz w:val="20"/>
          <w:szCs w:val="20"/>
        </w:rPr>
        <w:tab/>
      </w:r>
      <w:r>
        <w:rPr>
          <w:rFonts w:hint="default"/>
          <w:sz w:val="20"/>
          <w:szCs w:val="20"/>
        </w:rPr>
        <w:tab/>
      </w:r>
      <w:r>
        <w:rPr>
          <w:rFonts w:hint="default"/>
          <w:sz w:val="20"/>
          <w:szCs w:val="20"/>
        </w:rPr>
        <w:t>,</w:t>
      </w:r>
    </w:p>
    <w:p w14:paraId="7DA22A82">
      <w:pPr>
        <w:pStyle w:val="11"/>
        <w:spacing w:before="0" w:beforeLines="0" w:after="0" w:afterLines="0" w:line="240" w:lineRule="auto"/>
        <w:ind w:left="380"/>
        <w:rPr>
          <w:rFonts w:hint="default"/>
          <w:sz w:val="18"/>
          <w:szCs w:val="18"/>
        </w:rPr>
      </w:pPr>
      <w:r>
        <w:rPr>
          <w:rFonts w:hint="default"/>
          <w:sz w:val="18"/>
          <w:szCs w:val="18"/>
        </w:rPr>
        <w:t>(должность/подпись/расшифровка подписи)</w:t>
      </w:r>
    </w:p>
    <w:p w14:paraId="259D5CBA">
      <w:pPr>
        <w:pStyle w:val="8"/>
        <w:spacing w:before="0" w:beforeLines="0" w:after="0" w:afterLines="0" w:line="240" w:lineRule="auto"/>
        <w:ind w:left="20" w:right="50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от лица, осуществляющего управление многоквартирным домом или оказание услуг и (или) выполнение работ по содержанию и ремонту общего имущества в данном доме,</w:t>
      </w:r>
    </w:p>
    <w:p w14:paraId="34F6C6B2">
      <w:pPr>
        <w:pStyle w:val="19"/>
        <w:tabs>
          <w:tab w:val="left" w:leader="underscore" w:pos="25"/>
          <w:tab w:val="left" w:leader="underscore" w:pos="4635"/>
          <w:tab w:val="left" w:leader="underscore" w:pos="4636"/>
          <w:tab w:val="left" w:leader="underscore" w:pos="9534"/>
        </w:tabs>
        <w:spacing w:beforeLines="0" w:afterLines="0" w:line="240" w:lineRule="auto"/>
        <w:ind w:left="20"/>
        <w:rPr>
          <w:rFonts w:hint="default"/>
          <w:sz w:val="37"/>
          <w:szCs w:val="37"/>
        </w:rPr>
      </w:pPr>
      <w:r>
        <w:rPr>
          <w:rFonts w:hint="default"/>
          <w:sz w:val="37"/>
          <w:szCs w:val="37"/>
        </w:rPr>
        <w:tab/>
      </w:r>
      <w:r>
        <w:rPr>
          <w:rFonts w:hint="default"/>
          <w:sz w:val="37"/>
          <w:szCs w:val="37"/>
        </w:rPr>
        <w:tab/>
      </w:r>
      <w:r>
        <w:rPr>
          <w:rFonts w:hint="default"/>
          <w:sz w:val="37"/>
          <w:szCs w:val="37"/>
        </w:rPr>
        <w:tab/>
      </w:r>
      <w:r>
        <w:rPr>
          <w:rFonts w:hint="default"/>
          <w:sz w:val="37"/>
          <w:szCs w:val="37"/>
        </w:rPr>
        <w:tab/>
      </w:r>
      <w:r>
        <w:rPr>
          <w:rStyle w:val="41"/>
          <w:rFonts w:hint="default" w:hAnsi="Times New Roman"/>
          <w:sz w:val="10"/>
          <w:szCs w:val="10"/>
        </w:rPr>
        <w:t>9</w:t>
      </w:r>
    </w:p>
    <w:p w14:paraId="6ACDFA3E">
      <w:pPr>
        <w:pStyle w:val="11"/>
        <w:spacing w:before="0" w:beforeLines="0" w:after="0" w:afterLines="0" w:line="240" w:lineRule="auto"/>
        <w:ind w:left="20"/>
        <w:jc w:val="both"/>
        <w:rPr>
          <w:rFonts w:hint="default"/>
          <w:sz w:val="18"/>
          <w:szCs w:val="18"/>
        </w:rPr>
        <w:sectPr>
          <w:headerReference r:id="rId6" w:type="first"/>
          <w:footerReference r:id="rId7" w:type="even"/>
          <w:pgSz w:w="11909" w:h="16838"/>
          <w:pgMar w:top="743" w:right="694" w:bottom="2514" w:left="694" w:header="0" w:footer="3" w:gutter="474"/>
          <w:cols w:space="720" w:num="1"/>
          <w:titlePg/>
          <w:docGrid w:linePitch="360" w:charSpace="0"/>
        </w:sectPr>
      </w:pPr>
      <w:r>
        <w:rPr>
          <w:rFonts w:hint="default"/>
          <w:sz w:val="18"/>
          <w:szCs w:val="18"/>
        </w:rPr>
        <w:t>(должность/подпись/расшифровка подписи)</w:t>
      </w:r>
    </w:p>
    <w:p w14:paraId="6441C55B">
      <w:pPr>
        <w:pStyle w:val="8"/>
        <w:spacing w:before="0" w:beforeLines="0" w:after="0" w:afterLines="0" w:line="240" w:lineRule="auto"/>
        <w:ind w:left="4640" w:right="10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к методическим рекомендациям по организации контроля за качеством выполнения работ и (или) услуг по капитальному ремонту общего имущества в многоквартирных домах в субъектах Российской Федерации, утвержденным приказом Министерства строительства и жилищно-коммунального хозяйства Российской Федерации</w:t>
      </w:r>
    </w:p>
    <w:p w14:paraId="1CAB0FE5">
      <w:pPr>
        <w:pStyle w:val="8"/>
        <w:tabs>
          <w:tab w:val="left" w:leader="underscore" w:pos="5394"/>
          <w:tab w:val="left" w:leader="underscore" w:pos="6414"/>
          <w:tab w:val="left" w:leader="underscore" w:pos="7323"/>
          <w:tab w:val="left" w:leader="underscore" w:pos="8043"/>
          <w:tab w:val="left" w:leader="underscore" w:pos="9525"/>
        </w:tabs>
        <w:spacing w:before="0" w:beforeLines="0" w:after="0" w:afterLines="0" w:line="240" w:lineRule="auto"/>
        <w:ind w:left="464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от «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»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  <w:vertAlign w:val="subscript"/>
        </w:rPr>
        <w:tab/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20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г. №</w:t>
      </w:r>
      <w:r>
        <w:rPr>
          <w:rFonts w:hint="default"/>
          <w:sz w:val="27"/>
          <w:szCs w:val="27"/>
        </w:rPr>
        <w:tab/>
      </w:r>
    </w:p>
    <w:p w14:paraId="3D9D7D80">
      <w:pPr>
        <w:pStyle w:val="10"/>
        <w:keepNext/>
        <w:keepLines/>
        <w:spacing w:before="0" w:beforeLines="0" w:after="0" w:afterLines="0" w:line="240" w:lineRule="auto"/>
        <w:ind w:left="3320" w:right="100"/>
        <w:jc w:val="left"/>
        <w:rPr>
          <w:rFonts w:hint="default"/>
          <w:sz w:val="27"/>
          <w:szCs w:val="27"/>
        </w:rPr>
      </w:pPr>
      <w:bookmarkStart w:id="6" w:name="bookmark6"/>
      <w:r>
        <w:rPr>
          <w:rFonts w:hint="default"/>
          <w:sz w:val="27"/>
          <w:szCs w:val="27"/>
        </w:rPr>
        <w:t>Акт о приемке в эксплуатацию законченных капитальным ремонтом многоквартирных домов</w:t>
      </w:r>
      <w:bookmarkEnd w:id="6"/>
    </w:p>
    <w:p w14:paraId="300A354B">
      <w:pPr>
        <w:pStyle w:val="8"/>
        <w:tabs>
          <w:tab w:val="left" w:leader="underscore" w:pos="6414"/>
          <w:tab w:val="left" w:leader="underscore" w:pos="8758"/>
          <w:tab w:val="left" w:leader="underscore" w:pos="9525"/>
        </w:tabs>
        <w:spacing w:before="0" w:beforeLines="0" w:after="0" w:afterLines="0" w:line="240" w:lineRule="auto"/>
        <w:ind w:left="596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«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_»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20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г.</w:t>
      </w:r>
    </w:p>
    <w:p w14:paraId="00D3F284">
      <w:pPr>
        <w:pStyle w:val="8"/>
        <w:tabs>
          <w:tab w:val="left" w:leader="underscore" w:pos="4926"/>
          <w:tab w:val="left" w:leader="underscore" w:pos="9787"/>
        </w:tabs>
        <w:spacing w:before="0" w:beforeLines="0" w:after="0" w:afterLines="0" w:line="240" w:lineRule="auto"/>
        <w:ind w:left="2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 xml:space="preserve">Объект капитального ремонта 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  <w:vertAlign w:val="subscript"/>
        </w:rPr>
        <w:tab/>
      </w:r>
      <w:r>
        <w:rPr>
          <w:rFonts w:hint="default"/>
          <w:sz w:val="27"/>
          <w:szCs w:val="27"/>
        </w:rPr>
        <w:tab/>
      </w:r>
    </w:p>
    <w:p w14:paraId="2A3CA151">
      <w:pPr>
        <w:pStyle w:val="8"/>
        <w:spacing w:before="0" w:beforeLines="0" w:after="0" w:afterLines="0" w:line="240" w:lineRule="auto"/>
        <w:ind w:left="20" w:right="10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Приемочная комиссия о приемке в эксплуатацию законченных капитальным ремонтом элементов многоквартирного дома (далее комиссия), назначенная</w:t>
      </w:r>
    </w:p>
    <w:p w14:paraId="306E0F46">
      <w:pPr>
        <w:pStyle w:val="11"/>
        <w:spacing w:before="0" w:beforeLines="0" w:after="0" w:afterLines="0" w:line="240" w:lineRule="auto"/>
        <w:ind w:left="20" w:firstLine="2880"/>
        <w:jc w:val="left"/>
        <w:rPr>
          <w:rFonts w:hint="default"/>
          <w:sz w:val="18"/>
          <w:szCs w:val="18"/>
        </w:rPr>
      </w:pPr>
      <w:r>
        <w:rPr>
          <w:rFonts w:hint="default"/>
          <w:sz w:val="18"/>
          <w:szCs w:val="18"/>
        </w:rPr>
        <w:t>(наименование лица, назначившего комиссию)</w:t>
      </w:r>
    </w:p>
    <w:p w14:paraId="7500FDB9">
      <w:pPr>
        <w:pStyle w:val="8"/>
        <w:tabs>
          <w:tab w:val="left" w:leader="underscore" w:pos="567"/>
          <w:tab w:val="left" w:leader="underscore" w:pos="2238"/>
          <w:tab w:val="left" w:leader="underscore" w:pos="3056"/>
        </w:tabs>
        <w:spacing w:before="0" w:beforeLines="0" w:after="0" w:afterLines="0" w:line="240" w:lineRule="auto"/>
        <w:ind w:left="2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«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»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20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г., следующем в составе:</w:t>
      </w:r>
    </w:p>
    <w:p w14:paraId="72964B01">
      <w:pPr>
        <w:pStyle w:val="8"/>
        <w:spacing w:before="0" w:beforeLines="0" w:after="0" w:afterLines="0" w:line="240" w:lineRule="auto"/>
        <w:ind w:left="2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Председатель комиссии - представитель заказчика на производство работ</w:t>
      </w:r>
    </w:p>
    <w:p w14:paraId="19993342">
      <w:pPr>
        <w:pStyle w:val="8"/>
        <w:tabs>
          <w:tab w:val="left" w:leader="underscore" w:pos="6414"/>
          <w:tab w:val="left" w:leader="underscore" w:pos="6491"/>
          <w:tab w:val="left" w:leader="underscore" w:pos="9787"/>
        </w:tabs>
        <w:spacing w:before="0" w:beforeLines="0" w:after="0" w:afterLines="0" w:line="240" w:lineRule="auto"/>
        <w:ind w:left="20" w:right="100" w:firstLine="2880"/>
        <w:jc w:val="left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Члены комиссии - представители: генеральной подрядной организации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ab/>
      </w:r>
    </w:p>
    <w:p w14:paraId="0FAFCAC3">
      <w:pPr>
        <w:pStyle w:val="21"/>
        <w:tabs>
          <w:tab w:val="left" w:leader="underscore" w:pos="908"/>
          <w:tab w:val="left" w:leader="underscore" w:pos="2238"/>
          <w:tab w:val="left" w:leader="underscore" w:pos="3056"/>
          <w:tab w:val="right" w:pos="9613"/>
        </w:tabs>
        <w:spacing w:beforeLines="0" w:after="0" w:afterLines="0" w:line="240" w:lineRule="auto"/>
        <w:ind w:left="20"/>
        <w:rPr>
          <w:rFonts w:hint="default"/>
          <w:sz w:val="9"/>
          <w:szCs w:val="9"/>
        </w:rPr>
      </w:pPr>
      <w:r>
        <w:rPr>
          <w:rFonts w:hint="eastAsia"/>
          <w:sz w:val="9"/>
          <w:szCs w:val="9"/>
        </w:rPr>
        <w:fldChar w:fldCharType="begin"/>
      </w:r>
      <w:r>
        <w:rPr>
          <w:rFonts w:hint="eastAsia"/>
          <w:sz w:val="9"/>
          <w:szCs w:val="9"/>
        </w:rPr>
        <w:instrText xml:space="preserve"> TOC \o "1-5" \h \z </w:instrText>
      </w:r>
      <w:r>
        <w:rPr>
          <w:rFonts w:hint="eastAsia"/>
          <w:sz w:val="9"/>
          <w:szCs w:val="9"/>
        </w:rPr>
        <w:fldChar w:fldCharType="separate"/>
      </w:r>
      <w:r>
        <w:rPr>
          <w:rFonts w:hint="eastAsia"/>
          <w:sz w:val="9"/>
          <w:szCs w:val="9"/>
        </w:rPr>
        <w:t>_</w:t>
      </w:r>
      <w:r>
        <w:rPr>
          <w:rFonts w:hint="eastAsia"/>
          <w:sz w:val="9"/>
          <w:szCs w:val="9"/>
        </w:rPr>
        <w:tab/>
      </w:r>
      <w:r>
        <w:rPr>
          <w:rFonts w:hint="eastAsia"/>
          <w:sz w:val="9"/>
          <w:szCs w:val="9"/>
        </w:rPr>
        <w:tab/>
      </w:r>
      <w:r>
        <w:rPr>
          <w:rFonts w:hint="eastAsia"/>
          <w:sz w:val="9"/>
          <w:szCs w:val="9"/>
        </w:rPr>
        <w:tab/>
      </w:r>
      <w:r>
        <w:rPr>
          <w:rFonts w:hint="eastAsia"/>
          <w:sz w:val="9"/>
          <w:szCs w:val="9"/>
        </w:rPr>
        <w:t>_</w:t>
      </w:r>
      <w:r>
        <w:rPr>
          <w:rFonts w:hint="eastAsia"/>
          <w:sz w:val="9"/>
          <w:szCs w:val="9"/>
        </w:rPr>
        <w:tab/>
      </w:r>
      <w:r>
        <w:rPr>
          <w:rFonts w:hint="eastAsia"/>
          <w:sz w:val="9"/>
          <w:szCs w:val="9"/>
        </w:rPr>
        <w:tab/>
      </w:r>
      <w:r>
        <w:rPr>
          <w:rStyle w:val="46"/>
          <w:rFonts w:hint="default" w:hAnsi="Times New Roman"/>
          <w:sz w:val="10"/>
          <w:szCs w:val="10"/>
        </w:rPr>
        <w:t>9</w:t>
      </w:r>
    </w:p>
    <w:p w14:paraId="5239E93E">
      <w:pPr>
        <w:pStyle w:val="17"/>
        <w:tabs>
          <w:tab w:val="left" w:leader="underscore" w:pos="9787"/>
        </w:tabs>
        <w:spacing w:before="0" w:beforeLines="0" w:after="0" w:afterLines="0" w:line="240" w:lineRule="auto"/>
        <w:ind w:left="2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 xml:space="preserve">субподрядных организаций </w:t>
      </w:r>
      <w:r>
        <w:rPr>
          <w:rFonts w:hint="default"/>
          <w:sz w:val="27"/>
          <w:szCs w:val="27"/>
        </w:rPr>
        <w:tab/>
      </w:r>
    </w:p>
    <w:p w14:paraId="1BACBBB9">
      <w:pPr>
        <w:pStyle w:val="17"/>
        <w:tabs>
          <w:tab w:val="left" w:leader="underscore" w:pos="9787"/>
        </w:tabs>
        <w:spacing w:before="0" w:beforeLines="0" w:after="0" w:afterLines="0" w:line="240" w:lineRule="auto"/>
        <w:ind w:left="2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 xml:space="preserve">лица, осуществлявшего строительный контроль, </w:t>
      </w:r>
      <w:r>
        <w:rPr>
          <w:rFonts w:hint="default"/>
          <w:sz w:val="27"/>
          <w:szCs w:val="27"/>
        </w:rPr>
        <w:tab/>
      </w:r>
    </w:p>
    <w:p w14:paraId="6A69B4D5">
      <w:pPr>
        <w:pStyle w:val="22"/>
        <w:tabs>
          <w:tab w:val="left" w:leader="underscore" w:pos="25"/>
          <w:tab w:val="left" w:leader="underscore" w:pos="1868"/>
          <w:tab w:val="left" w:leader="underscore" w:pos="2530"/>
          <w:tab w:val="left" w:leader="underscore" w:pos="2531"/>
          <w:tab w:val="left" w:leader="underscore" w:pos="3337"/>
          <w:tab w:val="left" w:leader="underscore" w:pos="3577"/>
          <w:tab w:val="left" w:leader="underscore" w:pos="4261"/>
          <w:tab w:val="left" w:leader="underscore" w:pos="9525"/>
        </w:tabs>
        <w:spacing w:before="0" w:beforeLines="0" w:after="0" w:afterLines="0" w:line="240" w:lineRule="auto"/>
        <w:ind w:left="20"/>
        <w:rPr>
          <w:rFonts w:hint="default"/>
          <w:sz w:val="37"/>
          <w:szCs w:val="37"/>
        </w:rPr>
      </w:pPr>
      <w:r>
        <w:rPr>
          <w:rFonts w:hint="default"/>
          <w:sz w:val="37"/>
          <w:szCs w:val="37"/>
        </w:rPr>
        <w:tab/>
      </w:r>
      <w:r>
        <w:rPr>
          <w:rFonts w:hint="default"/>
          <w:sz w:val="37"/>
          <w:szCs w:val="37"/>
        </w:rPr>
        <w:tab/>
      </w:r>
      <w:r>
        <w:rPr>
          <w:rFonts w:hint="default"/>
          <w:sz w:val="37"/>
          <w:szCs w:val="37"/>
        </w:rPr>
        <w:tab/>
      </w:r>
      <w:r>
        <w:rPr>
          <w:rFonts w:hint="default"/>
          <w:sz w:val="37"/>
          <w:szCs w:val="37"/>
        </w:rPr>
        <w:tab/>
      </w:r>
      <w:r>
        <w:rPr>
          <w:rFonts w:hint="default"/>
          <w:sz w:val="37"/>
          <w:szCs w:val="37"/>
        </w:rPr>
        <w:tab/>
      </w:r>
      <w:r>
        <w:rPr>
          <w:rFonts w:hint="default"/>
          <w:sz w:val="37"/>
          <w:szCs w:val="37"/>
        </w:rPr>
        <w:tab/>
      </w:r>
      <w:r>
        <w:rPr>
          <w:rFonts w:hint="default"/>
          <w:sz w:val="37"/>
          <w:szCs w:val="37"/>
        </w:rPr>
        <w:tab/>
      </w:r>
      <w:r>
        <w:rPr>
          <w:rFonts w:hint="default"/>
          <w:sz w:val="37"/>
          <w:szCs w:val="37"/>
        </w:rPr>
        <w:tab/>
      </w:r>
      <w:r>
        <w:rPr>
          <w:rFonts w:hint="default"/>
          <w:sz w:val="37"/>
          <w:szCs w:val="37"/>
        </w:rPr>
        <w:t>-</w:t>
      </w:r>
      <w:r>
        <w:rPr>
          <w:rFonts w:hint="default"/>
          <w:sz w:val="37"/>
          <w:szCs w:val="37"/>
        </w:rPr>
        <w:tab/>
      </w:r>
      <w:r>
        <w:rPr>
          <w:rStyle w:val="48"/>
          <w:rFonts w:hint="eastAsia"/>
          <w:sz w:val="11"/>
          <w:szCs w:val="11"/>
        </w:rPr>
        <w:t>5</w:t>
      </w:r>
    </w:p>
    <w:p w14:paraId="17485BE5">
      <w:pPr>
        <w:pStyle w:val="17"/>
        <w:tabs>
          <w:tab w:val="right" w:leader="underscore" w:pos="9613"/>
        </w:tabs>
        <w:spacing w:before="0" w:beforeLines="0" w:after="0" w:afterLines="0" w:line="240" w:lineRule="auto"/>
        <w:ind w:left="20" w:right="10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 xml:space="preserve">лица, осуществляющего управление многоквартирным домом или оказание услуг и (или) выполнение работ по содержанию и ремонту общего имущества в данном доме, </w:t>
      </w:r>
      <w:r>
        <w:rPr>
          <w:rFonts w:hint="default"/>
          <w:sz w:val="27"/>
          <w:szCs w:val="27"/>
        </w:rPr>
        <w:tab/>
      </w:r>
    </w:p>
    <w:p w14:paraId="6E5E6E35">
      <w:pPr>
        <w:pStyle w:val="23"/>
        <w:tabs>
          <w:tab w:val="left" w:leader="underscore" w:pos="25"/>
          <w:tab w:val="left" w:leader="underscore" w:pos="1868"/>
          <w:tab w:val="left" w:leader="underscore" w:pos="3337"/>
          <w:tab w:val="left" w:leader="underscore" w:pos="4261"/>
          <w:tab w:val="right" w:pos="9613"/>
          <w:tab w:val="left" w:leader="underscore" w:pos="9614"/>
        </w:tabs>
        <w:spacing w:beforeLines="0" w:after="0" w:afterLines="0" w:line="240" w:lineRule="auto"/>
        <w:ind w:left="20"/>
        <w:rPr>
          <w:rFonts w:hint="default"/>
          <w:sz w:val="20"/>
          <w:szCs w:val="20"/>
        </w:rPr>
      </w:pPr>
      <w:r>
        <w:rPr>
          <w:rFonts w:hint="default"/>
          <w:sz w:val="20"/>
          <w:szCs w:val="20"/>
        </w:rPr>
        <w:tab/>
      </w:r>
      <w:r>
        <w:rPr>
          <w:rFonts w:hint="default"/>
          <w:sz w:val="20"/>
          <w:szCs w:val="20"/>
        </w:rPr>
        <w:tab/>
      </w:r>
      <w:r>
        <w:rPr>
          <w:rFonts w:hint="default"/>
          <w:sz w:val="20"/>
          <w:szCs w:val="20"/>
        </w:rPr>
        <w:tab/>
      </w:r>
      <w:r>
        <w:rPr>
          <w:rFonts w:hint="default"/>
          <w:sz w:val="20"/>
          <w:szCs w:val="20"/>
        </w:rPr>
        <w:tab/>
      </w:r>
      <w:r>
        <w:rPr>
          <w:rFonts w:hint="default"/>
          <w:sz w:val="20"/>
          <w:szCs w:val="20"/>
        </w:rPr>
        <w:t>.</w:t>
      </w:r>
      <w:r>
        <w:rPr>
          <w:rFonts w:hint="default"/>
          <w:sz w:val="20"/>
          <w:szCs w:val="20"/>
        </w:rPr>
        <w:tab/>
      </w:r>
      <w:r>
        <w:rPr>
          <w:rStyle w:val="50"/>
          <w:rFonts w:hint="default"/>
          <w:sz w:val="20"/>
          <w:szCs w:val="20"/>
        </w:rPr>
        <w:t>-</w:t>
      </w:r>
      <w:r>
        <w:rPr>
          <w:rFonts w:hint="default"/>
          <w:sz w:val="20"/>
          <w:szCs w:val="20"/>
        </w:rPr>
        <w:tab/>
      </w:r>
      <w:r>
        <w:rPr>
          <w:rFonts w:hint="default"/>
          <w:sz w:val="20"/>
          <w:szCs w:val="20"/>
        </w:rPr>
        <w:tab/>
      </w:r>
      <w:r>
        <w:rPr>
          <w:rFonts w:hint="eastAsia"/>
          <w:sz w:val="20"/>
          <w:szCs w:val="20"/>
        </w:rPr>
        <w:t>5</w:t>
      </w:r>
      <w:r>
        <w:rPr>
          <w:rFonts w:hint="eastAsia"/>
          <w:sz w:val="20"/>
          <w:szCs w:val="20"/>
        </w:rPr>
        <w:fldChar w:fldCharType="end"/>
      </w:r>
    </w:p>
    <w:p w14:paraId="5CD212AB">
      <w:pPr>
        <w:pStyle w:val="8"/>
        <w:tabs>
          <w:tab w:val="left" w:leader="underscore" w:pos="9787"/>
        </w:tabs>
        <w:spacing w:before="0" w:beforeLines="0" w:after="0" w:afterLines="0" w:line="240" w:lineRule="auto"/>
        <w:ind w:left="2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органа государственного жилищного надзора</w:t>
      </w:r>
      <w:r>
        <w:rPr>
          <w:rFonts w:hint="default"/>
          <w:sz w:val="27"/>
          <w:szCs w:val="27"/>
        </w:rPr>
        <w:tab/>
      </w:r>
    </w:p>
    <w:p w14:paraId="5F8D97FD">
      <w:pPr>
        <w:pStyle w:val="8"/>
        <w:tabs>
          <w:tab w:val="left" w:leader="underscore" w:pos="6702"/>
          <w:tab w:val="left" w:leader="underscore" w:pos="9793"/>
        </w:tabs>
        <w:spacing w:before="0" w:beforeLines="0" w:after="0" w:afterLines="0" w:line="240" w:lineRule="auto"/>
        <w:ind w:left="2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проектной организации (при наличии проекта)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ab/>
      </w:r>
    </w:p>
    <w:p w14:paraId="4BB003E4">
      <w:pPr>
        <w:pStyle w:val="24"/>
        <w:tabs>
          <w:tab w:val="left" w:leader="underscore" w:pos="2737"/>
          <w:tab w:val="right" w:pos="9596"/>
        </w:tabs>
        <w:spacing w:before="0" w:beforeLines="0" w:after="0" w:afterLines="0" w:line="240" w:lineRule="auto"/>
        <w:ind w:left="20"/>
        <w:rPr>
          <w:rFonts w:hint="default"/>
          <w:sz w:val="20"/>
          <w:szCs w:val="20"/>
        </w:rPr>
      </w:pPr>
      <w:r>
        <w:rPr>
          <w:rFonts w:hint="default" w:ascii="Dotum Cyr" w:cs="Dotum Cyr"/>
          <w:sz w:val="20"/>
          <w:szCs w:val="20"/>
        </w:rPr>
        <w:tab/>
      </w:r>
      <w:r>
        <w:rPr>
          <w:rFonts w:hint="default" w:ascii="Dotum Cyr" w:cs="Dotum Cyr"/>
          <w:sz w:val="20"/>
          <w:szCs w:val="20"/>
        </w:rPr>
        <w:tab/>
      </w:r>
      <w:r>
        <w:rPr>
          <w:rFonts w:hint="default" w:ascii="Dotum Cyr" w:hAnsi="Dotum Cyr" w:cs="Dotum Cyr"/>
          <w:sz w:val="20"/>
          <w:szCs w:val="20"/>
        </w:rPr>
        <w:t>з</w:t>
      </w:r>
    </w:p>
    <w:p w14:paraId="56BCAD03">
      <w:pPr>
        <w:pStyle w:val="8"/>
        <w:tabs>
          <w:tab w:val="left" w:leader="underscore" w:pos="7513"/>
          <w:tab w:val="left" w:pos="8290"/>
          <w:tab w:val="left" w:leader="underscore" w:pos="9477"/>
        </w:tabs>
        <w:spacing w:before="0" w:beforeLines="0" w:after="0" w:afterLines="0" w:line="240" w:lineRule="auto"/>
        <w:ind w:left="2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 xml:space="preserve">органа местного самоуправления 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ab/>
      </w:r>
    </w:p>
    <w:p w14:paraId="626009D1">
      <w:pPr>
        <w:pStyle w:val="8"/>
        <w:tabs>
          <w:tab w:val="left" w:leader="underscore" w:pos="9477"/>
        </w:tabs>
        <w:spacing w:before="0" w:beforeLines="0" w:after="0" w:afterLines="0" w:line="240" w:lineRule="auto"/>
        <w:ind w:left="20" w:right="10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 xml:space="preserve">лицо, которое уполномочено действовать от имени собственников помещений в многоквартирном доме, 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ab/>
      </w:r>
    </w:p>
    <w:p w14:paraId="24A5D133">
      <w:pPr>
        <w:pStyle w:val="8"/>
        <w:spacing w:before="0" w:beforeLines="0" w:after="0" w:afterLines="0" w:line="240" w:lineRule="auto"/>
        <w:ind w:left="2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общественной организации в сфере жилищно-коммунального хозяйства</w:t>
      </w:r>
    </w:p>
    <w:p w14:paraId="41580967">
      <w:pPr>
        <w:pStyle w:val="8"/>
        <w:spacing w:before="0" w:beforeLines="0" w:after="0" w:afterLines="0" w:line="240" w:lineRule="auto"/>
        <w:ind w:left="120" w:firstLine="0"/>
        <w:jc w:val="center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УСТАНОВИЛА:</w:t>
      </w:r>
    </w:p>
    <w:p w14:paraId="6386FB44">
      <w:pPr>
        <w:pStyle w:val="8"/>
        <w:numPr>
          <w:ilvl w:val="0"/>
          <w:numId w:val="3"/>
        </w:numPr>
        <w:tabs>
          <w:tab w:val="left" w:pos="309"/>
        </w:tabs>
        <w:spacing w:before="0" w:beforeLines="0" w:after="0" w:afterLines="0" w:line="240" w:lineRule="auto"/>
        <w:ind w:left="2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Генеральным подрядчиком</w:t>
      </w:r>
    </w:p>
    <w:p w14:paraId="1D3416C1">
      <w:pPr>
        <w:pStyle w:val="8"/>
        <w:tabs>
          <w:tab w:val="left" w:leader="underscore" w:pos="9477"/>
        </w:tabs>
        <w:spacing w:before="0" w:beforeLines="0" w:after="0" w:afterLines="0" w:line="240" w:lineRule="auto"/>
        <w:ind w:left="20" w:right="100" w:firstLine="0"/>
        <w:jc w:val="left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предъявлены к приемке результаты оказанных услуг (выполненных работ) по капитальному ремонту элементов многоквартирного дома</w:t>
      </w:r>
      <w:r>
        <w:rPr>
          <w:rFonts w:hint="default"/>
          <w:sz w:val="27"/>
          <w:szCs w:val="27"/>
        </w:rPr>
        <w:tab/>
      </w:r>
    </w:p>
    <w:p w14:paraId="13B30B4C">
      <w:pPr>
        <w:pStyle w:val="11"/>
        <w:spacing w:before="0" w:beforeLines="0" w:after="0" w:afterLines="0" w:line="240" w:lineRule="auto"/>
        <w:ind w:left="120"/>
        <w:rPr>
          <w:rFonts w:hint="default"/>
          <w:sz w:val="18"/>
          <w:szCs w:val="18"/>
        </w:rPr>
      </w:pPr>
      <w:r>
        <w:rPr>
          <w:rFonts w:hint="default"/>
          <w:sz w:val="18"/>
          <w:szCs w:val="18"/>
        </w:rPr>
        <w:t>(указываются вид услуг и (или) работ и адрес многоквартирного дома)</w:t>
      </w:r>
    </w:p>
    <w:p w14:paraId="6A17F09A">
      <w:pPr>
        <w:pStyle w:val="8"/>
        <w:numPr>
          <w:ilvl w:val="0"/>
          <w:numId w:val="3"/>
        </w:numPr>
        <w:tabs>
          <w:tab w:val="left" w:pos="309"/>
        </w:tabs>
        <w:spacing w:before="0" w:beforeLines="0" w:after="0" w:afterLines="0" w:line="240" w:lineRule="auto"/>
        <w:ind w:left="20" w:right="10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Капитальный ремонт элементов МКД осуществлялся генеральным подрядчиком, выполнившим</w:t>
      </w:r>
    </w:p>
    <w:p w14:paraId="308CB409">
      <w:pPr>
        <w:pStyle w:val="11"/>
        <w:spacing w:before="0" w:beforeLines="0" w:after="0" w:afterLines="0" w:line="240" w:lineRule="auto"/>
        <w:ind w:left="120"/>
        <w:rPr>
          <w:rFonts w:hint="default"/>
          <w:sz w:val="18"/>
          <w:szCs w:val="18"/>
        </w:rPr>
      </w:pPr>
      <w:r>
        <w:rPr>
          <w:rFonts w:hint="default"/>
          <w:sz w:val="18"/>
          <w:szCs w:val="18"/>
        </w:rPr>
        <w:t>(указываются виды работ)</w:t>
      </w:r>
    </w:p>
    <w:p w14:paraId="50E9A3A0">
      <w:pPr>
        <w:pStyle w:val="8"/>
        <w:tabs>
          <w:tab w:val="left" w:leader="underscore" w:pos="9477"/>
        </w:tabs>
        <w:spacing w:before="0" w:beforeLines="0" w:after="0" w:afterLines="0" w:line="240" w:lineRule="auto"/>
        <w:ind w:left="2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и субподрядными организациями, выполнившими</w:t>
      </w:r>
      <w:r>
        <w:rPr>
          <w:rFonts w:hint="default"/>
          <w:sz w:val="27"/>
          <w:szCs w:val="27"/>
        </w:rPr>
        <w:tab/>
      </w:r>
    </w:p>
    <w:p w14:paraId="498DFC2A">
      <w:pPr>
        <w:pStyle w:val="11"/>
        <w:spacing w:before="0" w:beforeLines="0" w:after="0" w:afterLines="0" w:line="240" w:lineRule="auto"/>
        <w:ind w:left="120"/>
        <w:rPr>
          <w:rFonts w:hint="default"/>
          <w:sz w:val="18"/>
          <w:szCs w:val="18"/>
        </w:rPr>
      </w:pPr>
      <w:r>
        <w:rPr>
          <w:rFonts w:hint="default"/>
          <w:sz w:val="18"/>
          <w:szCs w:val="18"/>
        </w:rPr>
        <w:t>(указываются виды работ)</w:t>
      </w:r>
    </w:p>
    <w:p w14:paraId="10F4EFBF">
      <w:pPr>
        <w:pStyle w:val="8"/>
        <w:numPr>
          <w:ilvl w:val="0"/>
          <w:numId w:val="3"/>
        </w:numPr>
        <w:tabs>
          <w:tab w:val="left" w:pos="309"/>
        </w:tabs>
        <w:spacing w:before="0" w:beforeLines="0" w:after="0" w:afterLines="0" w:line="240" w:lineRule="auto"/>
        <w:ind w:left="2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Проект и (или) сметная документация на капитальный ремонт элементов</w:t>
      </w:r>
    </w:p>
    <w:p w14:paraId="4A1B9060">
      <w:pPr>
        <w:pStyle w:val="8"/>
        <w:tabs>
          <w:tab w:val="left" w:leader="underscore" w:pos="9793"/>
        </w:tabs>
        <w:spacing w:before="0" w:beforeLines="0" w:after="0" w:afterLines="0" w:line="240" w:lineRule="auto"/>
        <w:ind w:left="2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многоквартирного дома разработаны</w:t>
      </w:r>
      <w:r>
        <w:rPr>
          <w:rFonts w:hint="default"/>
          <w:sz w:val="27"/>
          <w:szCs w:val="27"/>
        </w:rPr>
        <w:tab/>
      </w:r>
    </w:p>
    <w:p w14:paraId="0D792411">
      <w:pPr>
        <w:pStyle w:val="11"/>
        <w:spacing w:before="0" w:beforeLines="0" w:after="0" w:afterLines="0" w:line="240" w:lineRule="auto"/>
        <w:ind w:left="120"/>
        <w:rPr>
          <w:rFonts w:hint="default"/>
          <w:sz w:val="18"/>
          <w:szCs w:val="18"/>
        </w:rPr>
      </w:pPr>
      <w:r>
        <w:rPr>
          <w:rFonts w:hint="default"/>
          <w:sz w:val="18"/>
          <w:szCs w:val="18"/>
        </w:rPr>
        <w:t>(указывается наименование организации)</w:t>
      </w:r>
    </w:p>
    <w:p w14:paraId="3627F2BC">
      <w:pPr>
        <w:pStyle w:val="17"/>
        <w:tabs>
          <w:tab w:val="left" w:leader="underscore" w:pos="711"/>
          <w:tab w:val="left" w:leader="underscore" w:pos="3200"/>
          <w:tab w:val="left" w:leader="underscore" w:pos="4215"/>
        </w:tabs>
        <w:spacing w:before="0" w:beforeLines="0" w:after="0" w:afterLines="0" w:line="240" w:lineRule="auto"/>
        <w:ind w:left="2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fldChar w:fldCharType="begin"/>
      </w:r>
      <w:r>
        <w:rPr>
          <w:rFonts w:hint="default"/>
          <w:sz w:val="27"/>
          <w:szCs w:val="27"/>
        </w:rPr>
        <w:instrText xml:space="preserve"> TOC \o "1-5" \h \z </w:instrText>
      </w:r>
      <w:r>
        <w:rPr>
          <w:rFonts w:hint="default"/>
          <w:sz w:val="27"/>
          <w:szCs w:val="27"/>
        </w:rPr>
        <w:fldChar w:fldCharType="separate"/>
      </w:r>
      <w:r>
        <w:rPr>
          <w:rFonts w:hint="default"/>
          <w:sz w:val="27"/>
          <w:szCs w:val="27"/>
        </w:rPr>
        <w:t>«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»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20</w:t>
      </w:r>
      <w:r>
        <w:rPr>
          <w:rFonts w:hint="default"/>
          <w:sz w:val="27"/>
          <w:szCs w:val="27"/>
        </w:rPr>
        <w:tab/>
      </w:r>
      <w:r>
        <w:rPr>
          <w:rStyle w:val="52"/>
          <w:rFonts w:hint="default"/>
          <w:sz w:val="17"/>
          <w:szCs w:val="17"/>
          <w:lang w:eastAsia="ru-RU"/>
        </w:rPr>
        <w:t>Г.</w:t>
      </w:r>
    </w:p>
    <w:p w14:paraId="095510A7">
      <w:pPr>
        <w:pStyle w:val="17"/>
        <w:spacing w:before="0" w:beforeLines="0" w:after="0" w:afterLines="0" w:line="240" w:lineRule="auto"/>
        <w:ind w:left="2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и утверждена</w:t>
      </w:r>
    </w:p>
    <w:p w14:paraId="01DFC517">
      <w:pPr>
        <w:pStyle w:val="18"/>
        <w:spacing w:before="0" w:beforeLines="0" w:after="0" w:afterLines="0" w:line="240" w:lineRule="auto"/>
        <w:ind w:left="120"/>
        <w:rPr>
          <w:rFonts w:hint="default"/>
          <w:sz w:val="18"/>
          <w:szCs w:val="18"/>
        </w:rPr>
      </w:pPr>
      <w:r>
        <w:rPr>
          <w:rFonts w:hint="default"/>
          <w:sz w:val="18"/>
          <w:szCs w:val="18"/>
        </w:rPr>
        <w:t>(указывается наименование организации)</w:t>
      </w:r>
    </w:p>
    <w:p w14:paraId="248D3012">
      <w:pPr>
        <w:pStyle w:val="17"/>
        <w:numPr>
          <w:ilvl w:val="0"/>
          <w:numId w:val="3"/>
        </w:numPr>
        <w:tabs>
          <w:tab w:val="left" w:pos="309"/>
        </w:tabs>
        <w:spacing w:before="0" w:beforeLines="0" w:after="0" w:afterLines="0" w:line="240" w:lineRule="auto"/>
        <w:ind w:left="2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Оказание услуг (выполнение работ) осуществлено в следующие сроки:</w:t>
      </w:r>
    </w:p>
    <w:p w14:paraId="6BFD242B">
      <w:pPr>
        <w:pStyle w:val="17"/>
        <w:tabs>
          <w:tab w:val="left" w:leader="underscore" w:pos="2737"/>
          <w:tab w:val="left" w:leader="underscore" w:pos="5502"/>
          <w:tab w:val="left" w:leader="underscore" w:pos="6202"/>
        </w:tabs>
        <w:spacing w:before="0" w:beforeLines="0" w:after="0" w:afterLines="0" w:line="240" w:lineRule="auto"/>
        <w:ind w:left="2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дата начала работ «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»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20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г.,</w:t>
      </w:r>
    </w:p>
    <w:p w14:paraId="20E6EA4C">
      <w:pPr>
        <w:pStyle w:val="17"/>
        <w:tabs>
          <w:tab w:val="left" w:leader="underscore" w:pos="3200"/>
          <w:tab w:val="left" w:leader="underscore" w:pos="5958"/>
          <w:tab w:val="left" w:leader="underscore" w:pos="6702"/>
        </w:tabs>
        <w:spacing w:before="0" w:beforeLines="0" w:after="0" w:afterLines="0" w:line="240" w:lineRule="auto"/>
        <w:ind w:left="2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дата окончания работ «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»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20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г.,</w:t>
      </w:r>
      <w:r>
        <w:rPr>
          <w:rFonts w:hint="default"/>
          <w:sz w:val="27"/>
          <w:szCs w:val="27"/>
        </w:rPr>
        <w:fldChar w:fldCharType="end"/>
      </w:r>
    </w:p>
    <w:p w14:paraId="5F3F50EB">
      <w:pPr>
        <w:pStyle w:val="8"/>
        <w:tabs>
          <w:tab w:val="left" w:leader="underscore" w:pos="5127"/>
        </w:tabs>
        <w:spacing w:before="0" w:beforeLines="0" w:after="0" w:afterLines="0" w:line="240" w:lineRule="auto"/>
        <w:ind w:left="2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недостатки устранены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(да, нет),</w:t>
      </w:r>
    </w:p>
    <w:p w14:paraId="25984CD9">
      <w:pPr>
        <w:pStyle w:val="8"/>
        <w:spacing w:before="0" w:beforeLines="0" w:after="0" w:afterLines="0" w:line="240" w:lineRule="auto"/>
        <w:ind w:left="20" w:right="460" w:firstLine="0"/>
        <w:jc w:val="left"/>
        <w:rPr>
          <w:rFonts w:hint="default"/>
          <w:sz w:val="27"/>
          <w:szCs w:val="27"/>
        </w:rPr>
        <w:sectPr>
          <w:type w:val="continuous"/>
          <w:pgSz w:w="11909" w:h="16838"/>
          <w:pgMar w:top="1371" w:right="951" w:bottom="1583" w:left="1160" w:header="567" w:footer="3" w:gutter="0"/>
          <w:cols w:space="720" w:num="1"/>
          <w:docGrid w:linePitch="360" w:charSpace="0"/>
        </w:sectPr>
      </w:pPr>
      <w:r>
        <w:rPr>
          <w:rFonts w:hint="default"/>
          <w:sz w:val="27"/>
          <w:szCs w:val="27"/>
        </w:rPr>
        <w:t>продолжительность капитального ремонта элементов многоквартирного дома (месяцев, дней):</w:t>
      </w:r>
    </w:p>
    <w:p w14:paraId="291F5FE2">
      <w:pPr>
        <w:pStyle w:val="8"/>
        <w:spacing w:before="0" w:beforeLines="0" w:after="0" w:afterLines="0" w:line="240" w:lineRule="auto"/>
        <w:ind w:left="2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по норме или по плану</w:t>
      </w:r>
    </w:p>
    <w:p w14:paraId="31C42089">
      <w:pPr>
        <w:pStyle w:val="8"/>
        <w:tabs>
          <w:tab w:val="left" w:leader="underscore" w:pos="2324"/>
          <w:tab w:val="left" w:leader="underscore" w:pos="2702"/>
          <w:tab w:val="left" w:leader="underscore" w:pos="5446"/>
          <w:tab w:val="left" w:pos="7439"/>
          <w:tab w:val="left" w:leader="underscore" w:pos="8362"/>
          <w:tab w:val="left" w:leader="underscore" w:pos="9522"/>
        </w:tabs>
        <w:spacing w:before="0" w:beforeLines="0" w:after="0" w:afterLines="0" w:line="240" w:lineRule="auto"/>
        <w:ind w:left="2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фактически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  <w:vertAlign w:val="subscript"/>
        </w:rPr>
        <w:tab/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ab/>
      </w:r>
    </w:p>
    <w:p w14:paraId="286E2819">
      <w:pPr>
        <w:pStyle w:val="8"/>
        <w:numPr>
          <w:ilvl w:val="0"/>
          <w:numId w:val="3"/>
        </w:numPr>
        <w:tabs>
          <w:tab w:val="left" w:pos="267"/>
        </w:tabs>
        <w:spacing w:before="0" w:beforeLines="0" w:after="0" w:afterLines="0" w:line="240" w:lineRule="auto"/>
        <w:ind w:left="2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Сметная стоимость капитального ремонта элементов многоквартирного дома</w:t>
      </w:r>
    </w:p>
    <w:p w14:paraId="26BE342F">
      <w:pPr>
        <w:pStyle w:val="8"/>
        <w:tabs>
          <w:tab w:val="right" w:pos="3111"/>
          <w:tab w:val="right" w:pos="5214"/>
          <w:tab w:val="right" w:pos="8036"/>
          <w:tab w:val="right" w:pos="9662"/>
        </w:tabs>
        <w:spacing w:before="0" w:beforeLines="0" w:after="0" w:afterLines="0" w:line="240" w:lineRule="auto"/>
        <w:ind w:left="2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по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утвержденной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сметной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документации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всего</w:t>
      </w:r>
    </w:p>
    <w:p w14:paraId="64280A08">
      <w:pPr>
        <w:pStyle w:val="8"/>
        <w:tabs>
          <w:tab w:val="left" w:leader="underscore" w:pos="267"/>
          <w:tab w:val="left" w:leader="underscore" w:pos="2702"/>
          <w:tab w:val="left" w:leader="underscore" w:pos="2732"/>
          <w:tab w:val="left" w:leader="underscore" w:pos="4801"/>
        </w:tabs>
        <w:spacing w:before="0" w:beforeLines="0" w:after="0" w:afterLines="0" w:line="240" w:lineRule="auto"/>
        <w:ind w:left="2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  <w:vertAlign w:val="subscript"/>
        </w:rPr>
        <w:tab/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тыс. руб.,</w:t>
      </w:r>
    </w:p>
    <w:p w14:paraId="6A024B7C">
      <w:pPr>
        <w:pStyle w:val="8"/>
        <w:tabs>
          <w:tab w:val="right" w:leader="underscore" w:pos="9662"/>
        </w:tabs>
        <w:spacing w:before="0" w:beforeLines="0" w:after="0" w:afterLines="0" w:line="240" w:lineRule="auto"/>
        <w:ind w:left="2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в том числе ремонтно-строительных работ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тыс. руб.</w:t>
      </w:r>
    </w:p>
    <w:p w14:paraId="17D56C9B">
      <w:pPr>
        <w:pStyle w:val="8"/>
        <w:tabs>
          <w:tab w:val="left" w:leader="underscore" w:pos="5857"/>
          <w:tab w:val="right" w:leader="underscore" w:pos="9662"/>
        </w:tabs>
        <w:spacing w:before="0" w:beforeLines="0" w:after="0" w:afterLines="0" w:line="240" w:lineRule="auto"/>
        <w:ind w:left="2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 xml:space="preserve">Стоимость товарной строительной продукции 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тыс. руб.</w:t>
      </w:r>
    </w:p>
    <w:p w14:paraId="7C4953C3">
      <w:pPr>
        <w:pStyle w:val="8"/>
        <w:tabs>
          <w:tab w:val="left" w:leader="underscore" w:pos="3490"/>
          <w:tab w:val="left" w:leader="underscore" w:pos="7439"/>
          <w:tab w:val="left" w:leader="underscore" w:pos="7440"/>
          <w:tab w:val="right" w:pos="9662"/>
        </w:tabs>
        <w:spacing w:before="0" w:beforeLines="0" w:after="0" w:afterLines="0" w:line="240" w:lineRule="auto"/>
        <w:ind w:left="2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Стоимость оборудования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  <w:vertAlign w:val="superscript"/>
        </w:rPr>
        <w:t>тыс</w:t>
      </w:r>
      <w:r>
        <w:rPr>
          <w:rFonts w:hint="default"/>
          <w:sz w:val="27"/>
          <w:szCs w:val="27"/>
        </w:rPr>
        <w:t>- РУб-</w:t>
      </w:r>
    </w:p>
    <w:p w14:paraId="79798C8E">
      <w:pPr>
        <w:pStyle w:val="8"/>
        <w:numPr>
          <w:ilvl w:val="0"/>
          <w:numId w:val="3"/>
        </w:numPr>
        <w:tabs>
          <w:tab w:val="left" w:pos="267"/>
        </w:tabs>
        <w:spacing w:before="0" w:beforeLines="0" w:after="0" w:afterLines="0" w:line="240" w:lineRule="auto"/>
        <w:ind w:left="20" w:right="8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На основании осмотра предъявленного к приемке законченного капитальным ремонтом элемента многоквартирного дома по адресу:</w:t>
      </w:r>
    </w:p>
    <w:p w14:paraId="22F68981">
      <w:pPr>
        <w:pStyle w:val="8"/>
        <w:tabs>
          <w:tab w:val="left" w:leader="underscore" w:pos="267"/>
          <w:tab w:val="left" w:leader="underscore" w:pos="3490"/>
          <w:tab w:val="left" w:leader="underscore" w:pos="4294"/>
          <w:tab w:val="left" w:leader="underscore" w:pos="4295"/>
          <w:tab w:val="left" w:leader="underscore" w:pos="5204"/>
        </w:tabs>
        <w:spacing w:before="0" w:beforeLines="0" w:after="0" w:afterLines="0" w:line="240" w:lineRule="auto"/>
        <w:ind w:left="2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  <w:vertAlign w:val="subscript"/>
        </w:rPr>
        <w:tab/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 xml:space="preserve"> и ознакомления с соответствующей</w:t>
      </w:r>
    </w:p>
    <w:p w14:paraId="0C58F90A">
      <w:pPr>
        <w:pStyle w:val="8"/>
        <w:spacing w:before="0" w:beforeLines="0" w:after="0" w:afterLines="0" w:line="240" w:lineRule="auto"/>
        <w:ind w:left="20" w:right="8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исполнительной документацией рассматривается вопрос о принятии решения о приемке результатов оказанных услуг и (или) выполненных работ.</w:t>
      </w:r>
    </w:p>
    <w:p w14:paraId="5FBC0C76">
      <w:pPr>
        <w:pStyle w:val="10"/>
        <w:keepNext/>
        <w:keepLines/>
        <w:spacing w:before="0" w:beforeLines="0" w:after="0" w:afterLines="0" w:line="240" w:lineRule="auto"/>
        <w:ind w:left="20" w:firstLine="3760"/>
        <w:jc w:val="left"/>
        <w:rPr>
          <w:rFonts w:hint="default"/>
          <w:sz w:val="27"/>
          <w:szCs w:val="27"/>
        </w:rPr>
      </w:pPr>
      <w:bookmarkStart w:id="7" w:name="bookmark7"/>
      <w:r>
        <w:rPr>
          <w:rFonts w:hint="default"/>
          <w:sz w:val="27"/>
          <w:szCs w:val="27"/>
        </w:rPr>
        <w:t>Решение комиссии:</w:t>
      </w:r>
      <w:bookmarkEnd w:id="7"/>
    </w:p>
    <w:p w14:paraId="2CC91D3B">
      <w:pPr>
        <w:pStyle w:val="8"/>
        <w:tabs>
          <w:tab w:val="right" w:pos="4906"/>
          <w:tab w:val="right" w:pos="9662"/>
        </w:tabs>
        <w:spacing w:before="0" w:beforeLines="0" w:after="0" w:afterLines="0" w:line="240" w:lineRule="auto"/>
        <w:ind w:left="20" w:right="8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Результаты оказанных услуг и (или) выполненных работ по капитальному ремонту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элементов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многоквартирного</w:t>
      </w:r>
    </w:p>
    <w:p w14:paraId="425FC336">
      <w:pPr>
        <w:pStyle w:val="8"/>
        <w:tabs>
          <w:tab w:val="left" w:leader="underscore" w:pos="6908"/>
        </w:tabs>
        <w:spacing w:before="0" w:beforeLines="0" w:after="0" w:afterLines="0" w:line="240" w:lineRule="auto"/>
        <w:ind w:left="2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дома</w:t>
      </w:r>
      <w:r>
        <w:rPr>
          <w:rFonts w:hint="default"/>
          <w:sz w:val="27"/>
          <w:szCs w:val="27"/>
        </w:rPr>
        <w:tab/>
      </w:r>
    </w:p>
    <w:p w14:paraId="15C15DA2">
      <w:pPr>
        <w:pStyle w:val="11"/>
        <w:spacing w:before="0" w:beforeLines="0" w:after="0" w:afterLines="0" w:line="240" w:lineRule="auto"/>
        <w:ind w:left="60"/>
        <w:rPr>
          <w:rFonts w:hint="default"/>
          <w:sz w:val="18"/>
          <w:szCs w:val="18"/>
        </w:rPr>
      </w:pPr>
      <w:r>
        <w:rPr>
          <w:rFonts w:hint="default"/>
          <w:sz w:val="18"/>
          <w:szCs w:val="18"/>
        </w:rPr>
        <w:t>(указываются вид услуг и (или) работ и адрес дома)</w:t>
      </w:r>
    </w:p>
    <w:p w14:paraId="54DD5F5D">
      <w:pPr>
        <w:pStyle w:val="8"/>
        <w:tabs>
          <w:tab w:val="left" w:leader="underscore" w:pos="4801"/>
          <w:tab w:val="left" w:leader="underscore" w:pos="4806"/>
          <w:tab w:val="left" w:leader="underscore" w:pos="8569"/>
        </w:tabs>
        <w:spacing w:before="0" w:beforeLines="0" w:after="0" w:afterLines="0" w:line="240" w:lineRule="auto"/>
        <w:ind w:left="2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  <w:vertAlign w:val="subscript"/>
        </w:rPr>
        <w:tab/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принять.</w:t>
      </w:r>
    </w:p>
    <w:p w14:paraId="237E6AF9">
      <w:pPr>
        <w:pStyle w:val="8"/>
        <w:spacing w:before="0" w:beforeLines="0" w:after="0" w:afterLines="0" w:line="240" w:lineRule="auto"/>
        <w:ind w:left="2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Председатель комиссии:</w:t>
      </w:r>
    </w:p>
    <w:p w14:paraId="1A7131A4">
      <w:pPr>
        <w:pStyle w:val="11"/>
        <w:spacing w:before="0" w:beforeLines="0" w:after="0" w:afterLines="0" w:line="240" w:lineRule="auto"/>
        <w:ind w:left="60"/>
        <w:rPr>
          <w:rFonts w:hint="default"/>
          <w:sz w:val="18"/>
          <w:szCs w:val="18"/>
        </w:rPr>
      </w:pPr>
      <w:r>
        <w:rPr>
          <w:rFonts w:hint="default"/>
          <w:sz w:val="18"/>
          <w:szCs w:val="18"/>
        </w:rPr>
        <w:t>(должность/подпись/расшифровка подписи)</w:t>
      </w:r>
    </w:p>
    <w:p w14:paraId="4E0D9E6D">
      <w:pPr>
        <w:pStyle w:val="8"/>
        <w:spacing w:before="0" w:beforeLines="0" w:after="0" w:afterLines="0" w:line="240" w:lineRule="auto"/>
        <w:ind w:left="20" w:right="3760" w:firstLine="3760"/>
        <w:jc w:val="left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Члены комиссии: от генеральной подрядной организации</w:t>
      </w:r>
    </w:p>
    <w:p w14:paraId="6D67D585">
      <w:pPr>
        <w:pStyle w:val="8"/>
        <w:tabs>
          <w:tab w:val="left" w:leader="underscore" w:pos="481"/>
          <w:tab w:val="left" w:leader="underscore" w:pos="999"/>
          <w:tab w:val="left" w:leader="underscore" w:pos="5446"/>
          <w:tab w:val="right" w:pos="9662"/>
        </w:tabs>
        <w:spacing w:before="0" w:beforeLines="0" w:after="0" w:afterLines="0" w:line="240" w:lineRule="auto"/>
        <w:ind w:left="2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.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ab/>
      </w:r>
      <w:r>
        <w:rPr>
          <w:rStyle w:val="53"/>
          <w:rFonts w:hint="default"/>
          <w:sz w:val="27"/>
          <w:szCs w:val="27"/>
        </w:rPr>
        <w:t>9</w:t>
      </w:r>
    </w:p>
    <w:p w14:paraId="5481199A">
      <w:pPr>
        <w:pStyle w:val="11"/>
        <w:spacing w:before="0" w:beforeLines="0" w:after="0" w:afterLines="0" w:line="240" w:lineRule="auto"/>
        <w:ind w:left="60"/>
        <w:rPr>
          <w:rFonts w:hint="default"/>
          <w:sz w:val="18"/>
          <w:szCs w:val="18"/>
        </w:rPr>
      </w:pPr>
      <w:r>
        <w:rPr>
          <w:rFonts w:hint="default"/>
          <w:sz w:val="18"/>
          <w:szCs w:val="18"/>
        </w:rPr>
        <w:t>(должность/подпись/расшифровка подписи)</w:t>
      </w:r>
    </w:p>
    <w:p w14:paraId="35AB6253">
      <w:pPr>
        <w:pStyle w:val="8"/>
        <w:spacing w:before="0" w:beforeLines="0" w:after="0" w:afterLines="0" w:line="240" w:lineRule="auto"/>
        <w:ind w:left="2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от субподрядных организаций</w:t>
      </w:r>
    </w:p>
    <w:p w14:paraId="16CA159F">
      <w:pPr>
        <w:pStyle w:val="11"/>
        <w:spacing w:before="0" w:beforeLines="0" w:after="0" w:afterLines="0" w:line="240" w:lineRule="auto"/>
        <w:ind w:left="60"/>
        <w:rPr>
          <w:rFonts w:hint="default"/>
          <w:sz w:val="18"/>
          <w:szCs w:val="18"/>
        </w:rPr>
      </w:pPr>
      <w:r>
        <w:rPr>
          <w:rFonts w:hint="default"/>
          <w:sz w:val="18"/>
          <w:szCs w:val="18"/>
        </w:rPr>
        <w:t>(должность/подпись/расшифровка подписи)</w:t>
      </w:r>
    </w:p>
    <w:p w14:paraId="4F2BDDA1">
      <w:pPr>
        <w:pStyle w:val="8"/>
        <w:spacing w:before="0" w:beforeLines="0" w:after="0" w:afterLines="0" w:line="240" w:lineRule="auto"/>
        <w:ind w:left="2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от лица, осуществлявшего строительный контроль,</w:t>
      </w:r>
    </w:p>
    <w:p w14:paraId="3595486E">
      <w:pPr>
        <w:pStyle w:val="25"/>
        <w:tabs>
          <w:tab w:val="left" w:leader="underscore" w:pos="9502"/>
        </w:tabs>
        <w:spacing w:before="0" w:beforeLines="0" w:afterLines="0" w:line="240" w:lineRule="auto"/>
        <w:rPr>
          <w:rFonts w:hint="default"/>
          <w:sz w:val="8"/>
          <w:szCs w:val="8"/>
        </w:rPr>
      </w:pPr>
      <w:r>
        <w:rPr>
          <w:rStyle w:val="55"/>
          <w:rFonts w:hint="default"/>
          <w:sz w:val="8"/>
          <w:szCs w:val="8"/>
        </w:rPr>
        <w:tab/>
      </w:r>
      <w:r>
        <w:rPr>
          <w:rFonts w:hint="default"/>
          <w:sz w:val="8"/>
          <w:szCs w:val="8"/>
        </w:rPr>
        <w:t>5</w:t>
      </w:r>
    </w:p>
    <w:p w14:paraId="1F55A7A7">
      <w:pPr>
        <w:pStyle w:val="11"/>
        <w:spacing w:before="0" w:beforeLines="0" w:after="0" w:afterLines="0" w:line="240" w:lineRule="auto"/>
        <w:ind w:left="60"/>
        <w:rPr>
          <w:rFonts w:hint="default"/>
          <w:sz w:val="18"/>
          <w:szCs w:val="18"/>
        </w:rPr>
      </w:pPr>
      <w:r>
        <w:rPr>
          <w:rFonts w:hint="default"/>
          <w:sz w:val="18"/>
          <w:szCs w:val="18"/>
        </w:rPr>
        <w:t>(должность/подпись/расшифровка подписи)</w:t>
      </w:r>
    </w:p>
    <w:p w14:paraId="095D730F">
      <w:pPr>
        <w:pStyle w:val="8"/>
        <w:spacing w:before="0" w:beforeLines="0" w:after="0" w:afterLines="0" w:line="240" w:lineRule="auto"/>
        <w:ind w:left="20" w:right="80" w:firstLine="0"/>
        <w:jc w:val="left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от лица, осуществляющего управление многоквартирным домом или оказание услуг и (или) выполнение работ по содержанию и ремонту общего имущества в</w:t>
      </w:r>
    </w:p>
    <w:p w14:paraId="7C428520">
      <w:pPr>
        <w:pStyle w:val="8"/>
        <w:spacing w:before="0" w:beforeLines="0" w:after="0" w:afterLines="0" w:line="240" w:lineRule="auto"/>
        <w:ind w:left="2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данном доме,</w:t>
      </w:r>
    </w:p>
    <w:p w14:paraId="4E74CF97">
      <w:pPr>
        <w:pStyle w:val="11"/>
        <w:spacing w:before="0" w:beforeLines="0" w:after="0" w:afterLines="0" w:line="240" w:lineRule="auto"/>
        <w:ind w:right="20"/>
        <w:rPr>
          <w:rFonts w:hint="default"/>
          <w:sz w:val="18"/>
          <w:szCs w:val="18"/>
        </w:rPr>
      </w:pPr>
      <w:r>
        <w:rPr>
          <w:rFonts w:hint="default"/>
          <w:sz w:val="18"/>
          <w:szCs w:val="18"/>
        </w:rPr>
        <w:t>(должность/подпись/ расшифровка подписи)</w:t>
      </w:r>
    </w:p>
    <w:p w14:paraId="1222EDBB">
      <w:pPr>
        <w:pStyle w:val="8"/>
        <w:tabs>
          <w:tab w:val="left" w:leader="underscore" w:pos="4969"/>
          <w:tab w:val="left" w:leader="underscore" w:pos="8497"/>
          <w:tab w:val="left" w:leader="underscore" w:pos="8703"/>
          <w:tab w:val="left" w:leader="underscore" w:pos="9488"/>
        </w:tabs>
        <w:spacing w:before="0" w:beforeLines="0" w:after="0" w:afterLines="0" w:line="240" w:lineRule="auto"/>
        <w:ind w:left="20" w:right="160" w:firstLine="0"/>
        <w:jc w:val="left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 xml:space="preserve">от органа государственного жилищного надзора 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  <w:vertAlign w:val="subscript"/>
        </w:rPr>
        <w:tab/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&gt;</w:t>
      </w:r>
    </w:p>
    <w:p w14:paraId="7F133503">
      <w:pPr>
        <w:pStyle w:val="11"/>
        <w:spacing w:before="0" w:beforeLines="0" w:after="0" w:afterLines="0" w:line="240" w:lineRule="auto"/>
        <w:ind w:right="20"/>
        <w:rPr>
          <w:rFonts w:hint="default"/>
          <w:sz w:val="18"/>
          <w:szCs w:val="18"/>
        </w:rPr>
      </w:pPr>
      <w:r>
        <w:rPr>
          <w:rFonts w:hint="default"/>
          <w:sz w:val="18"/>
          <w:szCs w:val="18"/>
        </w:rPr>
        <w:t>(должность/подпись/расшифровка подписи)</w:t>
      </w:r>
    </w:p>
    <w:p w14:paraId="5CA38C26">
      <w:pPr>
        <w:pStyle w:val="8"/>
        <w:spacing w:before="0" w:beforeLines="0" w:after="0" w:afterLines="0" w:line="240" w:lineRule="auto"/>
        <w:ind w:left="2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от проектной организации (при наличии проекта)</w:t>
      </w:r>
    </w:p>
    <w:p w14:paraId="0A1BB70B">
      <w:pPr>
        <w:pStyle w:val="11"/>
        <w:spacing w:before="0" w:beforeLines="0" w:after="0" w:afterLines="0" w:line="240" w:lineRule="auto"/>
        <w:ind w:right="20"/>
        <w:rPr>
          <w:rFonts w:hint="default"/>
          <w:sz w:val="18"/>
          <w:szCs w:val="18"/>
        </w:rPr>
      </w:pPr>
      <w:r>
        <w:rPr>
          <w:rFonts w:hint="default"/>
          <w:sz w:val="18"/>
          <w:szCs w:val="18"/>
        </w:rPr>
        <w:t>(должность/подпись/ расшифровка подписи)</w:t>
      </w:r>
    </w:p>
    <w:p w14:paraId="52B5C645">
      <w:pPr>
        <w:pStyle w:val="8"/>
        <w:spacing w:before="0" w:beforeLines="0" w:after="0" w:afterLines="0" w:line="240" w:lineRule="auto"/>
        <w:ind w:left="2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от органа местного самоуправления</w:t>
      </w:r>
    </w:p>
    <w:p w14:paraId="455BC1BD">
      <w:pPr>
        <w:pStyle w:val="19"/>
        <w:tabs>
          <w:tab w:val="left" w:leader="underscore" w:pos="728"/>
          <w:tab w:val="right" w:pos="9596"/>
        </w:tabs>
        <w:spacing w:beforeLines="0" w:afterLines="0" w:line="240" w:lineRule="auto"/>
        <w:ind w:left="20"/>
        <w:rPr>
          <w:rFonts w:hint="default"/>
          <w:sz w:val="37"/>
          <w:szCs w:val="37"/>
        </w:rPr>
      </w:pPr>
      <w:r>
        <w:rPr>
          <w:rFonts w:hint="default"/>
          <w:sz w:val="37"/>
          <w:szCs w:val="37"/>
        </w:rPr>
        <w:tab/>
      </w:r>
      <w:r>
        <w:rPr>
          <w:rStyle w:val="57"/>
          <w:rFonts w:hint="default"/>
          <w:sz w:val="37"/>
          <w:szCs w:val="37"/>
        </w:rPr>
        <w:tab/>
      </w:r>
      <w:r>
        <w:rPr>
          <w:rFonts w:hint="default"/>
          <w:sz w:val="37"/>
          <w:szCs w:val="37"/>
        </w:rPr>
        <w:tab/>
      </w:r>
      <w:r>
        <w:rPr>
          <w:rStyle w:val="41"/>
          <w:rFonts w:hint="default" w:hAnsi="Times New Roman"/>
          <w:sz w:val="10"/>
          <w:szCs w:val="10"/>
        </w:rPr>
        <w:t>9</w:t>
      </w:r>
    </w:p>
    <w:p w14:paraId="4C817930">
      <w:pPr>
        <w:pStyle w:val="11"/>
        <w:spacing w:before="0" w:beforeLines="0" w:after="0" w:afterLines="0" w:line="240" w:lineRule="auto"/>
        <w:ind w:right="20"/>
        <w:rPr>
          <w:rFonts w:hint="default"/>
          <w:sz w:val="18"/>
          <w:szCs w:val="18"/>
        </w:rPr>
      </w:pPr>
      <w:r>
        <w:rPr>
          <w:rFonts w:hint="default"/>
          <w:sz w:val="18"/>
          <w:szCs w:val="18"/>
        </w:rPr>
        <w:t>(должность/подпись/ расшифровка подписи)</w:t>
      </w:r>
    </w:p>
    <w:p w14:paraId="31968335">
      <w:pPr>
        <w:pStyle w:val="8"/>
        <w:spacing w:before="0" w:beforeLines="0" w:after="0" w:afterLines="0" w:line="240" w:lineRule="auto"/>
        <w:ind w:left="20" w:right="820" w:firstLine="0"/>
        <w:jc w:val="left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лицо, уполномоченное действовать от имени собственников помещений в многоквартирном доме,</w:t>
      </w:r>
    </w:p>
    <w:p w14:paraId="02D867F0">
      <w:pPr>
        <w:pStyle w:val="11"/>
        <w:spacing w:before="0" w:beforeLines="0" w:after="0" w:afterLines="0" w:line="240" w:lineRule="auto"/>
        <w:ind w:right="20"/>
        <w:rPr>
          <w:rFonts w:hint="default"/>
          <w:sz w:val="18"/>
          <w:szCs w:val="18"/>
        </w:rPr>
      </w:pPr>
      <w:r>
        <w:rPr>
          <w:rFonts w:hint="default"/>
          <w:sz w:val="18"/>
          <w:szCs w:val="18"/>
        </w:rPr>
        <w:t>(должность/подпись/расшифровка подписи)</w:t>
      </w:r>
    </w:p>
    <w:p w14:paraId="6599EA28">
      <w:pPr>
        <w:pStyle w:val="8"/>
        <w:spacing w:before="0" w:beforeLines="0" w:after="0" w:afterLines="0" w:line="240" w:lineRule="auto"/>
        <w:ind w:left="2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от общественной организации в сфере жилищно-коммунального</w:t>
      </w:r>
    </w:p>
    <w:p w14:paraId="62F57092">
      <w:pPr>
        <w:pStyle w:val="8"/>
        <w:tabs>
          <w:tab w:val="left" w:leader="underscore" w:pos="2842"/>
          <w:tab w:val="left" w:leader="underscore" w:pos="2843"/>
          <w:tab w:val="left" w:leader="underscore" w:pos="9488"/>
        </w:tabs>
        <w:spacing w:before="0" w:beforeLines="0" w:after="0" w:afterLines="0" w:line="240" w:lineRule="auto"/>
        <w:ind w:left="2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хозяйства</w:t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ab/>
      </w:r>
      <w:r>
        <w:rPr>
          <w:rFonts w:hint="default"/>
          <w:sz w:val="27"/>
          <w:szCs w:val="27"/>
        </w:rPr>
        <w:t>.</w:t>
      </w:r>
    </w:p>
    <w:p w14:paraId="19470625">
      <w:pPr>
        <w:pStyle w:val="11"/>
        <w:spacing w:before="0" w:beforeLines="0" w:after="0" w:afterLines="0" w:line="240" w:lineRule="auto"/>
        <w:ind w:right="20"/>
        <w:rPr>
          <w:rFonts w:hint="default"/>
          <w:sz w:val="18"/>
          <w:szCs w:val="18"/>
        </w:rPr>
        <w:sectPr>
          <w:headerReference r:id="rId9" w:type="first"/>
          <w:headerReference r:id="rId8" w:type="default"/>
          <w:footerReference r:id="rId10" w:type="even"/>
          <w:pgSz w:w="11909" w:h="16838"/>
          <w:pgMar w:top="1371" w:right="951" w:bottom="1583" w:left="1160" w:header="567" w:footer="3" w:gutter="0"/>
          <w:cols w:space="720" w:num="1"/>
          <w:titlePg/>
          <w:docGrid w:linePitch="360" w:charSpace="0"/>
        </w:sectPr>
      </w:pPr>
      <w:r>
        <w:rPr>
          <w:rFonts w:hint="default"/>
          <w:sz w:val="18"/>
          <w:szCs w:val="18"/>
        </w:rPr>
        <w:t>(должность/подпись/расшифровка подписи)</w:t>
      </w:r>
    </w:p>
    <w:p w14:paraId="73A906E6">
      <w:pPr>
        <w:pStyle w:val="9"/>
        <w:keepNext/>
        <w:keepLines/>
        <w:spacing w:before="0" w:beforeLines="0" w:after="0" w:afterLines="0" w:line="240" w:lineRule="auto"/>
        <w:ind w:right="40" w:firstLine="0"/>
        <w:jc w:val="center"/>
        <w:rPr>
          <w:rFonts w:hint="default"/>
          <w:sz w:val="27"/>
          <w:szCs w:val="27"/>
        </w:rPr>
      </w:pPr>
      <w:bookmarkStart w:id="8" w:name="bookmark8"/>
      <w:r>
        <w:rPr>
          <w:rFonts w:hint="default"/>
          <w:sz w:val="27"/>
          <w:szCs w:val="27"/>
        </w:rPr>
        <w:t>Основные нормативные документы в области контроля за качеством выполнения работ по капитальному ремонту общего имущества в многоквартирных домах</w:t>
      </w:r>
      <w:bookmarkEnd w:id="8"/>
    </w:p>
    <w:p w14:paraId="7966681B">
      <w:pPr>
        <w:pStyle w:val="8"/>
        <w:numPr>
          <w:ilvl w:val="0"/>
          <w:numId w:val="4"/>
        </w:numPr>
        <w:tabs>
          <w:tab w:val="left" w:pos="357"/>
        </w:tabs>
        <w:spacing w:before="0" w:beforeLines="0" w:after="0" w:afterLines="0" w:line="240" w:lineRule="auto"/>
        <w:ind w:left="440" w:hanging="40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Жилищный кодекс Российской Федерации;</w:t>
      </w:r>
    </w:p>
    <w:p w14:paraId="785EC18F">
      <w:pPr>
        <w:pStyle w:val="8"/>
        <w:numPr>
          <w:ilvl w:val="0"/>
          <w:numId w:val="4"/>
        </w:numPr>
        <w:tabs>
          <w:tab w:val="left" w:pos="357"/>
        </w:tabs>
        <w:spacing w:before="0" w:beforeLines="0" w:after="0" w:afterLines="0" w:line="240" w:lineRule="auto"/>
        <w:ind w:left="440" w:hanging="40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Градостроительный кодекс Российской Федерации;</w:t>
      </w:r>
    </w:p>
    <w:p w14:paraId="6185104D">
      <w:pPr>
        <w:pStyle w:val="8"/>
        <w:numPr>
          <w:ilvl w:val="0"/>
          <w:numId w:val="4"/>
        </w:numPr>
        <w:tabs>
          <w:tab w:val="left" w:pos="357"/>
        </w:tabs>
        <w:spacing w:before="0" w:beforeLines="0" w:after="0" w:afterLines="0" w:line="240" w:lineRule="auto"/>
        <w:ind w:left="440" w:hanging="40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Гражданский кодекс Российской Федерации (часть вторая);</w:t>
      </w:r>
    </w:p>
    <w:p w14:paraId="6E7C0E75">
      <w:pPr>
        <w:pStyle w:val="8"/>
        <w:numPr>
          <w:ilvl w:val="0"/>
          <w:numId w:val="4"/>
        </w:numPr>
        <w:tabs>
          <w:tab w:val="left" w:pos="357"/>
        </w:tabs>
        <w:spacing w:before="0" w:beforeLines="0" w:after="0" w:afterLines="0" w:line="240" w:lineRule="auto"/>
        <w:ind w:left="440" w:hanging="40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Федеральный закон от 21 июля 2007 года № 185-ФЗ «О Фонде содействия</w:t>
      </w:r>
    </w:p>
    <w:p w14:paraId="0BAC6A5F">
      <w:pPr>
        <w:pStyle w:val="8"/>
        <w:spacing w:before="0" w:beforeLines="0" w:after="0" w:afterLines="0" w:line="240" w:lineRule="auto"/>
        <w:ind w:left="44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реформированию жилищно-коммунального хозяйства»;</w:t>
      </w:r>
    </w:p>
    <w:p w14:paraId="05384D9E">
      <w:pPr>
        <w:pStyle w:val="8"/>
        <w:numPr>
          <w:ilvl w:val="0"/>
          <w:numId w:val="4"/>
        </w:numPr>
        <w:tabs>
          <w:tab w:val="left" w:pos="357"/>
        </w:tabs>
        <w:spacing w:before="0" w:beforeLines="0" w:after="0" w:afterLines="0" w:line="240" w:lineRule="auto"/>
        <w:ind w:left="440" w:hanging="40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Постановление Правительства Российской Федерации от 21 июня 2010 года</w:t>
      </w:r>
    </w:p>
    <w:p w14:paraId="775211C0">
      <w:pPr>
        <w:pStyle w:val="8"/>
        <w:spacing w:before="0" w:beforeLines="0" w:after="0" w:afterLines="0" w:line="240" w:lineRule="auto"/>
        <w:ind w:left="440" w:right="4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№ 468 «О порядке проведения строительного контроля при осуществлении строительства, реконструкции и капитального ремонта объектов капитального строительства»;</w:t>
      </w:r>
    </w:p>
    <w:p w14:paraId="28A260EF">
      <w:pPr>
        <w:pStyle w:val="8"/>
        <w:numPr>
          <w:ilvl w:val="0"/>
          <w:numId w:val="4"/>
        </w:numPr>
        <w:tabs>
          <w:tab w:val="left" w:pos="357"/>
        </w:tabs>
        <w:spacing w:before="0" w:beforeLines="0" w:after="0" w:afterLines="0" w:line="240" w:lineRule="auto"/>
        <w:ind w:left="440" w:hanging="40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Постановление Правительства Российской Федерации от 13 августа 2006 года</w:t>
      </w:r>
    </w:p>
    <w:p w14:paraId="678D0EA3">
      <w:pPr>
        <w:pStyle w:val="8"/>
        <w:spacing w:before="0" w:beforeLines="0" w:after="0" w:afterLines="0" w:line="240" w:lineRule="auto"/>
        <w:ind w:left="440" w:right="4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№ 491 «Об утверждении Правил содержания общего имущества в многоквартирном доме и правил изменения размера платы за содержание и ремонт жилого помещения»;</w:t>
      </w:r>
    </w:p>
    <w:p w14:paraId="1CE0EE5E">
      <w:pPr>
        <w:pStyle w:val="8"/>
        <w:numPr>
          <w:ilvl w:val="0"/>
          <w:numId w:val="4"/>
        </w:numPr>
        <w:tabs>
          <w:tab w:val="left" w:pos="357"/>
        </w:tabs>
        <w:spacing w:before="0" w:beforeLines="0" w:after="0" w:afterLines="0" w:line="240" w:lineRule="auto"/>
        <w:ind w:left="440" w:hanging="40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Постановление Госстроя России от 27 сентября 2003 года № 170 «Об</w:t>
      </w:r>
    </w:p>
    <w:p w14:paraId="46BFC0D1">
      <w:pPr>
        <w:pStyle w:val="8"/>
        <w:spacing w:before="0" w:beforeLines="0" w:after="0" w:afterLines="0" w:line="240" w:lineRule="auto"/>
        <w:ind w:left="44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утверждении Правил и норм технической эксплуатации жилищного фонда»;</w:t>
      </w:r>
    </w:p>
    <w:p w14:paraId="37A77185">
      <w:pPr>
        <w:pStyle w:val="8"/>
        <w:numPr>
          <w:ilvl w:val="0"/>
          <w:numId w:val="4"/>
        </w:numPr>
        <w:tabs>
          <w:tab w:val="left" w:pos="357"/>
        </w:tabs>
        <w:spacing w:before="0" w:beforeLines="0" w:after="0" w:afterLines="0" w:line="240" w:lineRule="auto"/>
        <w:ind w:left="440" w:hanging="40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ВСН 41-85 (р) Инструкция по разработке проектов организации и проектов</w:t>
      </w:r>
    </w:p>
    <w:p w14:paraId="065CE21A">
      <w:pPr>
        <w:pStyle w:val="8"/>
        <w:spacing w:before="0" w:beforeLines="0" w:after="0" w:afterLines="0" w:line="240" w:lineRule="auto"/>
        <w:ind w:left="44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производства работ по капитальному ремонту жилых зданий;</w:t>
      </w:r>
    </w:p>
    <w:p w14:paraId="485359D7">
      <w:pPr>
        <w:pStyle w:val="8"/>
        <w:numPr>
          <w:ilvl w:val="0"/>
          <w:numId w:val="4"/>
        </w:numPr>
        <w:tabs>
          <w:tab w:val="left" w:pos="357"/>
        </w:tabs>
        <w:spacing w:before="0" w:beforeLines="0" w:after="0" w:afterLines="0" w:line="240" w:lineRule="auto"/>
        <w:ind w:left="440" w:hanging="40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МДС 13-1.99. Инструкция о составе, порядке разработки, согласования и</w:t>
      </w:r>
    </w:p>
    <w:p w14:paraId="0E55AB0A">
      <w:pPr>
        <w:pStyle w:val="8"/>
        <w:spacing w:before="0" w:beforeLines="0" w:after="0" w:afterLines="0" w:line="240" w:lineRule="auto"/>
        <w:ind w:left="440" w:right="40" w:firstLine="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утверждения проектно-сметной документации на капитальный ремонт жилых зданий;</w:t>
      </w:r>
    </w:p>
    <w:p w14:paraId="4ADA4745">
      <w:pPr>
        <w:pStyle w:val="8"/>
        <w:numPr>
          <w:ilvl w:val="0"/>
          <w:numId w:val="4"/>
        </w:numPr>
        <w:tabs>
          <w:tab w:val="left" w:pos="357"/>
        </w:tabs>
        <w:spacing w:before="0" w:beforeLines="0" w:after="0" w:afterLines="0" w:line="240" w:lineRule="auto"/>
        <w:ind w:left="440" w:right="40" w:hanging="40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ВСН 61-89(р). Реконструкция и капитальный ремонт жилых домов. Нормы проектирования;</w:t>
      </w:r>
    </w:p>
    <w:p w14:paraId="22DC371F">
      <w:pPr>
        <w:pStyle w:val="8"/>
        <w:numPr>
          <w:ilvl w:val="0"/>
          <w:numId w:val="4"/>
        </w:numPr>
        <w:tabs>
          <w:tab w:val="left" w:pos="357"/>
        </w:tabs>
        <w:spacing w:before="0" w:beforeLines="0" w:after="0" w:afterLines="0" w:line="240" w:lineRule="auto"/>
        <w:ind w:left="440" w:right="40" w:hanging="40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СП 48.13330.2011. Свод правил. Организация строительства. Актуализированная редакция СНиП 12-01-2004;</w:t>
      </w:r>
    </w:p>
    <w:p w14:paraId="51CC55FD">
      <w:pPr>
        <w:pStyle w:val="8"/>
        <w:numPr>
          <w:ilvl w:val="0"/>
          <w:numId w:val="4"/>
        </w:numPr>
        <w:tabs>
          <w:tab w:val="left" w:pos="357"/>
        </w:tabs>
        <w:spacing w:before="0" w:beforeLines="0" w:after="0" w:afterLines="0" w:line="240" w:lineRule="auto"/>
        <w:ind w:left="440" w:right="40" w:hanging="40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ВСН 58-88 (р). Положение об организации и проведении реконструкции, ремонта и технического обслуживания зданий, объектов коммунального и социально-культурного назначения;</w:t>
      </w:r>
    </w:p>
    <w:p w14:paraId="5918FDCF">
      <w:pPr>
        <w:pStyle w:val="8"/>
        <w:numPr>
          <w:ilvl w:val="0"/>
          <w:numId w:val="4"/>
        </w:numPr>
        <w:tabs>
          <w:tab w:val="left" w:pos="357"/>
        </w:tabs>
        <w:spacing w:before="0" w:beforeLines="0" w:after="0" w:afterLines="0" w:line="240" w:lineRule="auto"/>
        <w:ind w:left="440" w:right="40" w:hanging="40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Порядок ведения общего и (или) специального журнала учета выполнения работ при строительстве, реконструкции, капитальном ремонте объектов капитального строительства;</w:t>
      </w:r>
    </w:p>
    <w:p w14:paraId="37095ABA">
      <w:pPr>
        <w:pStyle w:val="8"/>
        <w:numPr>
          <w:ilvl w:val="0"/>
          <w:numId w:val="4"/>
        </w:numPr>
        <w:tabs>
          <w:tab w:val="left" w:pos="357"/>
        </w:tabs>
        <w:spacing w:before="0" w:beforeLines="0" w:after="0" w:afterLines="0" w:line="240" w:lineRule="auto"/>
        <w:ind w:left="440" w:right="40" w:hanging="400"/>
        <w:rPr>
          <w:rFonts w:hint="default"/>
          <w:sz w:val="27"/>
          <w:szCs w:val="27"/>
        </w:rPr>
      </w:pPr>
      <w:r>
        <w:rPr>
          <w:rFonts w:hint="default"/>
          <w:sz w:val="27"/>
          <w:szCs w:val="27"/>
        </w:rPr>
        <w:t>ВСН 42-85(р). Правила приемки в эксплуатацию законченных капитальным ремонтом жилых зданий.</w:t>
      </w:r>
    </w:p>
    <w:sectPr>
      <w:type w:val="continuous"/>
      <w:pgSz w:w="11909" w:h="16838"/>
      <w:pgMar w:top="1682" w:right="1058" w:bottom="1682" w:left="1058" w:header="0" w:footer="3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Dotum">
    <w:altName w:val="Malgun Gothic"/>
    <w:panose1 w:val="020B0600000101010101"/>
    <w:charset w:val="81"/>
    <w:family w:val="swiss"/>
    <w:pitch w:val="default"/>
    <w:sig w:usb0="00000000" w:usb1="00000000" w:usb2="00000000" w:usb3="00000000" w:csb0="00080000" w:csb1="00000000"/>
  </w:font>
  <w:font w:name="Dotum Cyr">
    <w:altName w:val="PostIndex"/>
    <w:panose1 w:val="00000000000000000000"/>
    <w:charset w:val="CC"/>
    <w:family w:val="swiss"/>
    <w:pitch w:val="default"/>
    <w:sig w:usb0="00000000" w:usb1="00000000" w:usb2="00000000" w:usb3="00000000" w:csb0="00000004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PostIndex">
    <w:panose1 w:val="02000500020000020004"/>
    <w:charset w:val="00"/>
    <w:family w:val="auto"/>
    <w:pitch w:val="default"/>
    <w:sig w:usb0="00000001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F733CD">
    <w:pPr>
      <w:spacing w:beforeLines="0" w:afterLines="0"/>
      <w:rPr>
        <w:rFonts w:hint="default"/>
        <w:sz w:val="2"/>
        <w:szCs w:val="2"/>
      </w:rPr>
    </w:pPr>
    <w:r>
      <w:rPr>
        <w:rFonts w:hint="default"/>
        <w:sz w:val="24"/>
        <w:szCs w:val="24"/>
        <w:lang/>
      </w:rPr>
      <mc:AlternateContent>
        <mc:Choice Requires="wps">
          <w:drawing>
            <wp:anchor distT="0" distB="0" distL="63500" distR="63500" simplePos="0" relativeHeight="251659264" behindDoc="1" locked="0" layoutInCell="1" allowOverlap="1">
              <wp:simplePos x="0" y="0"/>
              <wp:positionH relativeFrom="page">
                <wp:posOffset>745490</wp:posOffset>
              </wp:positionH>
              <wp:positionV relativeFrom="page">
                <wp:posOffset>9817100</wp:posOffset>
              </wp:positionV>
              <wp:extent cx="6080760" cy="231140"/>
              <wp:effectExtent l="0" t="0" r="0" b="0"/>
              <wp:wrapNone/>
              <wp:docPr id="1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80760" cy="2311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28E5AD7">
                          <w:pPr>
                            <w:pStyle w:val="15"/>
                            <w:tabs>
                              <w:tab w:val="right" w:pos="1133"/>
                              <w:tab w:val="right" w:pos="1200"/>
                              <w:tab w:val="right" w:pos="2438"/>
                              <w:tab w:val="right" w:pos="4277"/>
                              <w:tab w:val="right" w:pos="9518"/>
                              <w:tab w:val="right" w:pos="9519"/>
                            </w:tabs>
                            <w:spacing w:beforeLines="0" w:afterLines="0" w:line="240" w:lineRule="auto"/>
                            <w:jc w:val="left"/>
                            <w:rPr>
                              <w:rFonts w:hint="default"/>
                              <w:sz w:val="26"/>
                              <w:szCs w:val="26"/>
                            </w:rPr>
                          </w:pPr>
                          <w:r>
                            <w:rPr>
                              <w:rStyle w:val="43"/>
                              <w:rFonts w:hint="default"/>
                              <w:b w:val="0"/>
                              <w:sz w:val="8"/>
                              <w:szCs w:val="8"/>
                              <w:u w:val="none"/>
                              <w:lang w:eastAsia="ru-RU"/>
                            </w:rPr>
                            <w:tab/>
                          </w:r>
                          <w:r>
                            <w:rPr>
                              <w:rStyle w:val="43"/>
                              <w:rFonts w:hint="default"/>
                              <w:b w:val="0"/>
                              <w:sz w:val="8"/>
                              <w:szCs w:val="8"/>
                              <w:u w:val="none"/>
                              <w:lang w:eastAsia="ru-RU"/>
                            </w:rPr>
                            <w:tab/>
                          </w:r>
                          <w:r>
                            <w:rPr>
                              <w:rStyle w:val="43"/>
                              <w:rFonts w:hint="default"/>
                              <w:b w:val="0"/>
                              <w:sz w:val="8"/>
                              <w:szCs w:val="8"/>
                              <w:u w:val="none"/>
                              <w:lang w:eastAsia="ru-RU"/>
                            </w:rPr>
                            <w:tab/>
                          </w:r>
                          <w:r>
                            <w:rPr>
                              <w:rFonts w:hint="default" w:ascii="Dotum" w:hAnsi="Dotum" w:eastAsia="Dotum" w:cs="Dotum"/>
                              <w:b w:val="0"/>
                              <w:sz w:val="8"/>
                              <w:szCs w:val="8"/>
                              <w:u w:val="single"/>
                            </w:rPr>
                            <w:t>...</w:t>
                          </w:r>
                          <w:r>
                            <w:rPr>
                              <w:rFonts w:hint="default" w:ascii="Dotum" w:hAnsi="Dotum" w:eastAsia="Dotum" w:cs="Dotum"/>
                              <w:b w:val="0"/>
                              <w:sz w:val="8"/>
                              <w:szCs w:val="8"/>
                              <w:u w:val="single"/>
                            </w:rPr>
                            <w:tab/>
                          </w:r>
                          <w:r>
                            <w:rPr>
                              <w:rFonts w:hint="eastAsia" w:ascii="Dotum" w:hAnsi="Dotum" w:eastAsia="Dotum" w:cs="Dotum"/>
                              <w:b w:val="0"/>
                              <w:sz w:val="8"/>
                              <w:szCs w:val="8"/>
                              <w:u w:val="single"/>
                            </w:rPr>
                            <w:t>_</w:t>
                          </w:r>
                          <w:r>
                            <w:rPr>
                              <w:rStyle w:val="43"/>
                              <w:rFonts w:hint="default"/>
                              <w:b w:val="0"/>
                              <w:sz w:val="8"/>
                              <w:szCs w:val="8"/>
                              <w:u w:val="none"/>
                              <w:lang w:eastAsia="ru-RU"/>
                            </w:rPr>
                            <w:tab/>
                          </w:r>
                          <w:r>
                            <w:rPr>
                              <w:rStyle w:val="44"/>
                              <w:rFonts w:hint="default"/>
                              <w:b w:val="0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Style w:val="44"/>
                              <w:rFonts w:hint="eastAsia"/>
                              <w:b w:val="0"/>
                              <w:sz w:val="20"/>
                              <w:szCs w:val="20"/>
                            </w:rPr>
                            <w:t>5</w:t>
                          </w:r>
                        </w:p>
                      </w:txbxContent>
                    </wps:txbx>
                    <wps:bodyPr wrap="squar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Text Box 2" o:spid="_x0000_s1026" o:spt="202" type="#_x0000_t202" style="position:absolute;left:0pt;margin-left:58.7pt;margin-top:773pt;height:18.2pt;width:478.8pt;mso-position-horizontal-relative:page;mso-position-vertical-relative:page;z-index:-251657216;mso-width-relative:page;mso-height-relative:page;" filled="f" stroked="f" coordsize="21600,21600" o:gfxdata="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kWulVNcAAAAOAQAADwAAAAAAAAABACAAAAAiAAAAZHJzL2Rvd25yZXYueG1s&#10;UEsBAhQAFAAAAAgAh07iQACt5ObAAQAAmQMAAA4AAAAAAAAAAQAgAAAAJ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28E5AD7">
                    <w:pPr>
                      <w:pStyle w:val="15"/>
                      <w:tabs>
                        <w:tab w:val="right" w:pos="1133"/>
                        <w:tab w:val="right" w:pos="1200"/>
                        <w:tab w:val="right" w:pos="2438"/>
                        <w:tab w:val="right" w:pos="4277"/>
                        <w:tab w:val="right" w:pos="9518"/>
                        <w:tab w:val="right" w:pos="9519"/>
                      </w:tabs>
                      <w:spacing w:beforeLines="0" w:afterLines="0" w:line="240" w:lineRule="auto"/>
                      <w:jc w:val="left"/>
                      <w:rPr>
                        <w:rFonts w:hint="default"/>
                        <w:sz w:val="26"/>
                        <w:szCs w:val="26"/>
                      </w:rPr>
                    </w:pPr>
                    <w:r>
                      <w:rPr>
                        <w:rStyle w:val="43"/>
                        <w:rFonts w:hint="default"/>
                        <w:b w:val="0"/>
                        <w:sz w:val="8"/>
                        <w:szCs w:val="8"/>
                        <w:u w:val="none"/>
                        <w:lang w:eastAsia="ru-RU"/>
                      </w:rPr>
                      <w:tab/>
                    </w:r>
                    <w:r>
                      <w:rPr>
                        <w:rStyle w:val="43"/>
                        <w:rFonts w:hint="default"/>
                        <w:b w:val="0"/>
                        <w:sz w:val="8"/>
                        <w:szCs w:val="8"/>
                        <w:u w:val="none"/>
                        <w:lang w:eastAsia="ru-RU"/>
                      </w:rPr>
                      <w:tab/>
                    </w:r>
                    <w:r>
                      <w:rPr>
                        <w:rStyle w:val="43"/>
                        <w:rFonts w:hint="default"/>
                        <w:b w:val="0"/>
                        <w:sz w:val="8"/>
                        <w:szCs w:val="8"/>
                        <w:u w:val="none"/>
                        <w:lang w:eastAsia="ru-RU"/>
                      </w:rPr>
                      <w:tab/>
                    </w:r>
                    <w:r>
                      <w:rPr>
                        <w:rFonts w:hint="default" w:ascii="Dotum" w:hAnsi="Dotum" w:eastAsia="Dotum" w:cs="Dotum"/>
                        <w:b w:val="0"/>
                        <w:sz w:val="8"/>
                        <w:szCs w:val="8"/>
                        <w:u w:val="single"/>
                      </w:rPr>
                      <w:t>...</w:t>
                    </w:r>
                    <w:r>
                      <w:rPr>
                        <w:rFonts w:hint="default" w:ascii="Dotum" w:hAnsi="Dotum" w:eastAsia="Dotum" w:cs="Dotum"/>
                        <w:b w:val="0"/>
                        <w:sz w:val="8"/>
                        <w:szCs w:val="8"/>
                        <w:u w:val="single"/>
                      </w:rPr>
                      <w:tab/>
                    </w:r>
                    <w:r>
                      <w:rPr>
                        <w:rFonts w:hint="eastAsia" w:ascii="Dotum" w:hAnsi="Dotum" w:eastAsia="Dotum" w:cs="Dotum"/>
                        <w:b w:val="0"/>
                        <w:sz w:val="8"/>
                        <w:szCs w:val="8"/>
                        <w:u w:val="single"/>
                      </w:rPr>
                      <w:t>_</w:t>
                    </w:r>
                    <w:r>
                      <w:rPr>
                        <w:rStyle w:val="43"/>
                        <w:rFonts w:hint="default"/>
                        <w:b w:val="0"/>
                        <w:sz w:val="8"/>
                        <w:szCs w:val="8"/>
                        <w:u w:val="none"/>
                        <w:lang w:eastAsia="ru-RU"/>
                      </w:rPr>
                      <w:tab/>
                    </w:r>
                    <w:r>
                      <w:rPr>
                        <w:rStyle w:val="44"/>
                        <w:rFonts w:hint="default"/>
                        <w:b w:val="0"/>
                        <w:sz w:val="20"/>
                        <w:szCs w:val="20"/>
                      </w:rPr>
                      <w:tab/>
                    </w:r>
                    <w:r>
                      <w:rPr>
                        <w:rStyle w:val="44"/>
                        <w:rFonts w:hint="eastAsia"/>
                        <w:b w:val="0"/>
                        <w:sz w:val="20"/>
                        <w:szCs w:val="20"/>
                      </w:rPr>
                      <w:t>5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DD4F32">
    <w:pPr>
      <w:spacing w:beforeLines="0" w:afterLines="0"/>
      <w:rPr>
        <w:rFonts w:hint="default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12B31E">
    <w:pPr>
      <w:pStyle w:val="5"/>
      <w:spacing w:beforeLines="0" w:afterLines="0"/>
      <w:jc w:val="center"/>
      <w:rPr>
        <w:rFonts w:hint="default"/>
        <w:sz w:val="24"/>
        <w:szCs w:val="24"/>
      </w:rPr>
    </w:pPr>
    <w:r>
      <w:rPr>
        <w:rFonts w:hint="default"/>
        <w:sz w:val="24"/>
        <w:szCs w:val="24"/>
      </w:rPr>
      <w:fldChar w:fldCharType="begin"/>
    </w:r>
    <w:r>
      <w:rPr>
        <w:rFonts w:hint="default"/>
        <w:sz w:val="24"/>
        <w:szCs w:val="24"/>
      </w:rPr>
      <w:instrText xml:space="preserve">PAGE   \* MERGEFORMAT</w:instrText>
    </w:r>
    <w:r>
      <w:rPr>
        <w:rFonts w:hint="default"/>
        <w:sz w:val="24"/>
        <w:szCs w:val="24"/>
      </w:rPr>
      <w:fldChar w:fldCharType="separate"/>
    </w:r>
    <w:r>
      <w:rPr>
        <w:rFonts w:hint="default"/>
        <w:sz w:val="24"/>
        <w:szCs w:val="24"/>
        <w:lang/>
      </w:rPr>
      <w:t>9</w:t>
    </w:r>
    <w:r>
      <w:rPr>
        <w:rFonts w:hint="default"/>
        <w:sz w:val="24"/>
        <w:szCs w:val="24"/>
        <w:lang/>
      </w:rPr>
      <w:fldChar w:fldCharType="end"/>
    </w:r>
  </w:p>
  <w:p w14:paraId="682363D4">
    <w:pPr>
      <w:pStyle w:val="5"/>
      <w:spacing w:beforeLines="0" w:afterLines="0"/>
      <w:rPr>
        <w:rFonts w:hint="default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F917CB">
    <w:pPr>
      <w:pStyle w:val="5"/>
      <w:spacing w:beforeLines="0" w:afterLines="0"/>
      <w:jc w:val="center"/>
      <w:rPr>
        <w:rFonts w:hint="default"/>
        <w:sz w:val="24"/>
        <w:szCs w:val="24"/>
      </w:rPr>
    </w:pPr>
    <w:r>
      <w:rPr>
        <w:rFonts w:hint="default"/>
        <w:sz w:val="24"/>
        <w:szCs w:val="24"/>
      </w:rPr>
      <w:fldChar w:fldCharType="begin"/>
    </w:r>
    <w:r>
      <w:rPr>
        <w:rFonts w:hint="default"/>
        <w:sz w:val="24"/>
        <w:szCs w:val="24"/>
      </w:rPr>
      <w:instrText xml:space="preserve">PAGE   \* MERGEFORMAT</w:instrText>
    </w:r>
    <w:r>
      <w:rPr>
        <w:rFonts w:hint="default"/>
        <w:sz w:val="24"/>
        <w:szCs w:val="24"/>
      </w:rPr>
      <w:fldChar w:fldCharType="separate"/>
    </w:r>
    <w:r>
      <w:rPr>
        <w:rFonts w:hint="default"/>
        <w:sz w:val="24"/>
        <w:szCs w:val="24"/>
        <w:lang/>
      </w:rPr>
      <w:t>6</w:t>
    </w:r>
    <w:r>
      <w:rPr>
        <w:rFonts w:hint="default"/>
        <w:sz w:val="24"/>
        <w:szCs w:val="24"/>
        <w:lang/>
      </w:rPr>
      <w:fldChar w:fldCharType="end"/>
    </w:r>
  </w:p>
  <w:p w14:paraId="18897A9B">
    <w:pPr>
      <w:pStyle w:val="5"/>
      <w:spacing w:beforeLines="0" w:afterLines="0"/>
      <w:rPr>
        <w:rFonts w:hint="default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4F8975">
    <w:pPr>
      <w:spacing w:beforeLines="0" w:afterLines="0"/>
      <w:rPr>
        <w:rFonts w:hint="default"/>
        <w:sz w:val="2"/>
        <w:szCs w:val="2"/>
      </w:rPr>
    </w:pPr>
    <w:r>
      <w:rPr>
        <w:rFonts w:hint="default"/>
        <w:sz w:val="24"/>
        <w:szCs w:val="24"/>
        <w:lang/>
      </w:rPr>
      <mc:AlternateContent>
        <mc:Choice Requires="wps">
          <w:drawing>
            <wp:anchor distT="0" distB="0" distL="63500" distR="63500" simplePos="0" relativeHeight="251660288" behindDoc="1" locked="0" layoutInCell="1" allowOverlap="1">
              <wp:simplePos x="0" y="0"/>
              <wp:positionH relativeFrom="page">
                <wp:posOffset>2981325</wp:posOffset>
              </wp:positionH>
              <wp:positionV relativeFrom="page">
                <wp:posOffset>377825</wp:posOffset>
              </wp:positionV>
              <wp:extent cx="1262380" cy="189865"/>
              <wp:effectExtent l="0" t="0" r="0" b="0"/>
              <wp:wrapNone/>
              <wp:docPr id="2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62380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BA761D6">
                          <w:pPr>
                            <w:pStyle w:val="15"/>
                            <w:spacing w:beforeLines="0" w:afterLines="0" w:line="240" w:lineRule="auto"/>
                            <w:jc w:val="left"/>
                            <w:rPr>
                              <w:rFonts w:hint="default"/>
                              <w:sz w:val="26"/>
                              <w:szCs w:val="26"/>
                            </w:rPr>
                          </w:pPr>
                          <w:r>
                            <w:rPr>
                              <w:rStyle w:val="36"/>
                              <w:rFonts w:hint="default"/>
                              <w:sz w:val="26"/>
                              <w:szCs w:val="26"/>
                              <w:lang w:eastAsia="ru-RU"/>
                            </w:rPr>
                            <w:t>УСТАНОВИЛА: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Text Box 3" o:spid="_x0000_s1026" o:spt="202" type="#_x0000_t202" style="position:absolute;left:0pt;margin-left:234.75pt;margin-top:29.75pt;height:14.95pt;width:99.4pt;mso-position-horizontal-relative:page;mso-position-vertical-relative:page;mso-wrap-style:none;z-index:-251656192;mso-width-relative:page;mso-height-relative:page;" filled="f" stroked="f" coordsize="21600,21600" o:gfxdata="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UGabLdYAAAAJAQAADwAAAAAAAAABACAAAAAiAAAAZHJzL2Rvd25yZXYueG1sUEsB&#10;AhQAFAAAAAgAh07iQJrUZ82+AQAAlwMAAA4AAAAAAAAAAQAgAAAAJQEAAGRycy9lMm9Eb2MueG1s&#10;UEsFBgAAAAAGAAYAWQEAAFU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BA761D6">
                    <w:pPr>
                      <w:pStyle w:val="15"/>
                      <w:spacing w:beforeLines="0" w:afterLines="0" w:line="240" w:lineRule="auto"/>
                      <w:jc w:val="left"/>
                      <w:rPr>
                        <w:rFonts w:hint="default"/>
                        <w:sz w:val="26"/>
                        <w:szCs w:val="26"/>
                      </w:rPr>
                    </w:pPr>
                    <w:r>
                      <w:rPr>
                        <w:rStyle w:val="36"/>
                        <w:rFonts w:hint="default"/>
                        <w:sz w:val="26"/>
                        <w:szCs w:val="26"/>
                        <w:lang w:eastAsia="ru-RU"/>
                      </w:rPr>
                      <w:t>УСТАНОВИЛА:</w:t>
                    </w:r>
                  </w:p>
                </w:txbxContent>
              </v:textbox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A6C426">
    <w:pPr>
      <w:pStyle w:val="5"/>
      <w:spacing w:beforeLines="0" w:afterLines="0"/>
      <w:jc w:val="center"/>
      <w:rPr>
        <w:rFonts w:hint="default"/>
        <w:sz w:val="24"/>
        <w:szCs w:val="24"/>
      </w:rPr>
    </w:pPr>
    <w:r>
      <w:rPr>
        <w:rFonts w:hint="default"/>
        <w:sz w:val="24"/>
        <w:szCs w:val="24"/>
      </w:rPr>
      <w:fldChar w:fldCharType="begin"/>
    </w:r>
    <w:r>
      <w:rPr>
        <w:rFonts w:hint="default"/>
        <w:sz w:val="24"/>
        <w:szCs w:val="24"/>
      </w:rPr>
      <w:instrText xml:space="preserve">PAGE   \* MERGEFORMAT</w:instrText>
    </w:r>
    <w:r>
      <w:rPr>
        <w:rFonts w:hint="default"/>
        <w:sz w:val="24"/>
        <w:szCs w:val="24"/>
      </w:rPr>
      <w:fldChar w:fldCharType="separate"/>
    </w:r>
    <w:r>
      <w:rPr>
        <w:rFonts w:hint="default"/>
        <w:sz w:val="24"/>
        <w:szCs w:val="24"/>
        <w:lang/>
      </w:rPr>
      <w:t>12</w:t>
    </w:r>
    <w:r>
      <w:rPr>
        <w:rFonts w:hint="default"/>
        <w:sz w:val="24"/>
        <w:szCs w:val="24"/>
        <w:lang/>
      </w:rPr>
      <w:fldChar w:fldCharType="end"/>
    </w:r>
  </w:p>
  <w:p w14:paraId="0CCAFB26">
    <w:pPr>
      <w:spacing w:beforeLines="0" w:afterLines="0"/>
      <w:rPr>
        <w:rFonts w:hint="default"/>
        <w:sz w:val="2"/>
        <w:szCs w:val="2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7DBB7A">
    <w:pPr>
      <w:spacing w:beforeLines="0" w:afterLines="0"/>
      <w:rPr>
        <w:rFonts w:hint="default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E131E24"/>
    <w:multiLevelType w:val="multilevel"/>
    <w:tmpl w:val="0E131E24"/>
    <w:lvl w:ilvl="0" w:tentative="0">
      <w:start w:val="1"/>
      <w:numFmt w:val="decimal"/>
      <w:lvlText w:val="%1."/>
      <w:lvlJc w:val="left"/>
      <w:rPr>
        <w:rFonts w:hint="default" w:ascii="Times New Roman" w:hAnsi="Times New Roman" w:eastAsia="Times New Roman" w:cs="Times New Roman"/>
        <w:color w:val="000000"/>
        <w:sz w:val="27"/>
        <w:szCs w:val="27"/>
        <w:u w:val="none" w:color="000000"/>
        <w:lang w:val="ru-RU"/>
      </w:rPr>
    </w:lvl>
    <w:lvl w:ilvl="1" w:tentative="0">
      <w:start w:val="0"/>
      <w:numFmt w:val="decimal"/>
      <w:lvlText w:val=""/>
      <w:lvlJc w:val="left"/>
      <w:rPr>
        <w:rFonts w:hint="default" w:cs="Times New Roman"/>
        <w:u w:val="none" w:color="auto"/>
      </w:rPr>
    </w:lvl>
    <w:lvl w:ilvl="2" w:tentative="0">
      <w:start w:val="0"/>
      <w:numFmt w:val="decimal"/>
      <w:lvlText w:val=""/>
      <w:lvlJc w:val="left"/>
      <w:rPr>
        <w:rFonts w:hint="default" w:cs="Times New Roman"/>
        <w:u w:val="none" w:color="auto"/>
      </w:rPr>
    </w:lvl>
    <w:lvl w:ilvl="3" w:tentative="0">
      <w:start w:val="0"/>
      <w:numFmt w:val="decimal"/>
      <w:lvlText w:val=""/>
      <w:lvlJc w:val="left"/>
      <w:rPr>
        <w:rFonts w:hint="default" w:cs="Times New Roman"/>
        <w:u w:val="none" w:color="auto"/>
      </w:rPr>
    </w:lvl>
    <w:lvl w:ilvl="4" w:tentative="0">
      <w:start w:val="0"/>
      <w:numFmt w:val="decimal"/>
      <w:lvlText w:val=""/>
      <w:lvlJc w:val="left"/>
      <w:rPr>
        <w:rFonts w:hint="default" w:cs="Times New Roman"/>
        <w:u w:val="none" w:color="auto"/>
      </w:rPr>
    </w:lvl>
    <w:lvl w:ilvl="5" w:tentative="0">
      <w:start w:val="0"/>
      <w:numFmt w:val="decimal"/>
      <w:lvlText w:val=""/>
      <w:lvlJc w:val="left"/>
      <w:rPr>
        <w:rFonts w:hint="default" w:cs="Times New Roman"/>
        <w:u w:val="none" w:color="auto"/>
      </w:rPr>
    </w:lvl>
    <w:lvl w:ilvl="6" w:tentative="0">
      <w:start w:val="0"/>
      <w:numFmt w:val="decimal"/>
      <w:lvlText w:val=""/>
      <w:lvlJc w:val="left"/>
      <w:rPr>
        <w:rFonts w:hint="default" w:cs="Times New Roman"/>
        <w:u w:val="none" w:color="auto"/>
      </w:rPr>
    </w:lvl>
    <w:lvl w:ilvl="7" w:tentative="0">
      <w:start w:val="0"/>
      <w:numFmt w:val="decimal"/>
      <w:lvlText w:val=""/>
      <w:lvlJc w:val="left"/>
      <w:rPr>
        <w:rFonts w:hint="default" w:cs="Times New Roman"/>
        <w:u w:val="none" w:color="auto"/>
      </w:rPr>
    </w:lvl>
    <w:lvl w:ilvl="8" w:tentative="0">
      <w:start w:val="0"/>
      <w:numFmt w:val="decimal"/>
      <w:lvlText w:val=""/>
      <w:lvlJc w:val="left"/>
      <w:rPr>
        <w:rFonts w:hint="default" w:cs="Times New Roman"/>
        <w:u w:val="none" w:color="auto"/>
      </w:rPr>
    </w:lvl>
  </w:abstractNum>
  <w:abstractNum w:abstractNumId="1">
    <w:nsid w:val="27535DB9"/>
    <w:multiLevelType w:val="multilevel"/>
    <w:tmpl w:val="27535DB9"/>
    <w:lvl w:ilvl="0" w:tentative="0">
      <w:start w:val="1"/>
      <w:numFmt w:val="decimal"/>
      <w:lvlText w:val="%1."/>
      <w:lvlJc w:val="left"/>
      <w:rPr>
        <w:rFonts w:hint="default" w:ascii="Times New Roman" w:hAnsi="Times New Roman" w:eastAsia="Times New Roman" w:cs="Times New Roman"/>
        <w:b/>
        <w:color w:val="000000"/>
        <w:sz w:val="27"/>
        <w:szCs w:val="27"/>
        <w:u w:val="none" w:color="000000"/>
        <w:lang w:val="ru-RU"/>
      </w:rPr>
    </w:lvl>
    <w:lvl w:ilvl="1" w:tentative="0">
      <w:start w:val="1"/>
      <w:numFmt w:val="decimal"/>
      <w:lvlText w:val="%1.%2."/>
      <w:lvlJc w:val="left"/>
      <w:rPr>
        <w:rFonts w:hint="default" w:ascii="Times New Roman" w:hAnsi="Times New Roman" w:eastAsia="Times New Roman" w:cs="Times New Roman"/>
        <w:color w:val="000000"/>
        <w:sz w:val="27"/>
        <w:szCs w:val="27"/>
        <w:u w:val="none" w:color="000000"/>
        <w:lang w:val="ru-RU"/>
      </w:rPr>
    </w:lvl>
    <w:lvl w:ilvl="2" w:tentative="0">
      <w:start w:val="0"/>
      <w:numFmt w:val="decimal"/>
      <w:lvlText w:val=""/>
      <w:lvlJc w:val="left"/>
      <w:rPr>
        <w:rFonts w:hint="default" w:cs="Times New Roman"/>
        <w:u w:val="none" w:color="auto"/>
      </w:rPr>
    </w:lvl>
    <w:lvl w:ilvl="3" w:tentative="0">
      <w:start w:val="0"/>
      <w:numFmt w:val="decimal"/>
      <w:lvlText w:val=""/>
      <w:lvlJc w:val="left"/>
      <w:rPr>
        <w:rFonts w:hint="default" w:cs="Times New Roman"/>
        <w:u w:val="none" w:color="auto"/>
      </w:rPr>
    </w:lvl>
    <w:lvl w:ilvl="4" w:tentative="0">
      <w:start w:val="0"/>
      <w:numFmt w:val="decimal"/>
      <w:lvlText w:val=""/>
      <w:lvlJc w:val="left"/>
      <w:rPr>
        <w:rFonts w:hint="default" w:cs="Times New Roman"/>
        <w:u w:val="none" w:color="auto"/>
      </w:rPr>
    </w:lvl>
    <w:lvl w:ilvl="5" w:tentative="0">
      <w:start w:val="0"/>
      <w:numFmt w:val="decimal"/>
      <w:lvlText w:val=""/>
      <w:lvlJc w:val="left"/>
      <w:rPr>
        <w:rFonts w:hint="default" w:cs="Times New Roman"/>
        <w:u w:val="none" w:color="auto"/>
      </w:rPr>
    </w:lvl>
    <w:lvl w:ilvl="6" w:tentative="0">
      <w:start w:val="0"/>
      <w:numFmt w:val="decimal"/>
      <w:lvlText w:val=""/>
      <w:lvlJc w:val="left"/>
      <w:rPr>
        <w:rFonts w:hint="default" w:cs="Times New Roman"/>
        <w:u w:val="none" w:color="auto"/>
      </w:rPr>
    </w:lvl>
    <w:lvl w:ilvl="7" w:tentative="0">
      <w:start w:val="0"/>
      <w:numFmt w:val="decimal"/>
      <w:lvlText w:val=""/>
      <w:lvlJc w:val="left"/>
      <w:rPr>
        <w:rFonts w:hint="default" w:cs="Times New Roman"/>
        <w:u w:val="none" w:color="auto"/>
      </w:rPr>
    </w:lvl>
    <w:lvl w:ilvl="8" w:tentative="0">
      <w:start w:val="0"/>
      <w:numFmt w:val="decimal"/>
      <w:lvlText w:val=""/>
      <w:lvlJc w:val="left"/>
      <w:rPr>
        <w:rFonts w:hint="default" w:cs="Times New Roman"/>
        <w:u w:val="none" w:color="auto"/>
      </w:rPr>
    </w:lvl>
  </w:abstractNum>
  <w:abstractNum w:abstractNumId="2">
    <w:nsid w:val="6ED11BBC"/>
    <w:multiLevelType w:val="multilevel"/>
    <w:tmpl w:val="6ED11BBC"/>
    <w:lvl w:ilvl="0" w:tentative="0">
      <w:start w:val="1"/>
      <w:numFmt w:val="decimal"/>
      <w:lvlText w:val="%1."/>
      <w:lvlJc w:val="left"/>
      <w:rPr>
        <w:rFonts w:hint="default" w:ascii="Times New Roman" w:hAnsi="Times New Roman" w:eastAsia="Times New Roman" w:cs="Times New Roman"/>
        <w:color w:val="000000"/>
        <w:sz w:val="27"/>
        <w:szCs w:val="27"/>
        <w:u w:val="none" w:color="000000"/>
        <w:lang w:val="ru-RU"/>
      </w:rPr>
    </w:lvl>
    <w:lvl w:ilvl="1" w:tentative="0">
      <w:start w:val="0"/>
      <w:numFmt w:val="decimal"/>
      <w:lvlText w:val=""/>
      <w:lvlJc w:val="left"/>
      <w:rPr>
        <w:rFonts w:hint="default" w:cs="Times New Roman"/>
        <w:u w:val="none" w:color="auto"/>
      </w:rPr>
    </w:lvl>
    <w:lvl w:ilvl="2" w:tentative="0">
      <w:start w:val="0"/>
      <w:numFmt w:val="decimal"/>
      <w:lvlText w:val=""/>
      <w:lvlJc w:val="left"/>
      <w:rPr>
        <w:rFonts w:hint="default" w:cs="Times New Roman"/>
        <w:u w:val="none" w:color="auto"/>
      </w:rPr>
    </w:lvl>
    <w:lvl w:ilvl="3" w:tentative="0">
      <w:start w:val="0"/>
      <w:numFmt w:val="decimal"/>
      <w:lvlText w:val=""/>
      <w:lvlJc w:val="left"/>
      <w:rPr>
        <w:rFonts w:hint="default" w:cs="Times New Roman"/>
        <w:u w:val="none" w:color="auto"/>
      </w:rPr>
    </w:lvl>
    <w:lvl w:ilvl="4" w:tentative="0">
      <w:start w:val="0"/>
      <w:numFmt w:val="decimal"/>
      <w:lvlText w:val=""/>
      <w:lvlJc w:val="left"/>
      <w:rPr>
        <w:rFonts w:hint="default" w:cs="Times New Roman"/>
        <w:u w:val="none" w:color="auto"/>
      </w:rPr>
    </w:lvl>
    <w:lvl w:ilvl="5" w:tentative="0">
      <w:start w:val="0"/>
      <w:numFmt w:val="decimal"/>
      <w:lvlText w:val=""/>
      <w:lvlJc w:val="left"/>
      <w:rPr>
        <w:rFonts w:hint="default" w:cs="Times New Roman"/>
        <w:u w:val="none" w:color="auto"/>
      </w:rPr>
    </w:lvl>
    <w:lvl w:ilvl="6" w:tentative="0">
      <w:start w:val="0"/>
      <w:numFmt w:val="decimal"/>
      <w:lvlText w:val=""/>
      <w:lvlJc w:val="left"/>
      <w:rPr>
        <w:rFonts w:hint="default" w:cs="Times New Roman"/>
        <w:u w:val="none" w:color="auto"/>
      </w:rPr>
    </w:lvl>
    <w:lvl w:ilvl="7" w:tentative="0">
      <w:start w:val="0"/>
      <w:numFmt w:val="decimal"/>
      <w:lvlText w:val=""/>
      <w:lvlJc w:val="left"/>
      <w:rPr>
        <w:rFonts w:hint="default" w:cs="Times New Roman"/>
        <w:u w:val="none" w:color="auto"/>
      </w:rPr>
    </w:lvl>
    <w:lvl w:ilvl="8" w:tentative="0">
      <w:start w:val="0"/>
      <w:numFmt w:val="decimal"/>
      <w:lvlText w:val=""/>
      <w:lvlJc w:val="left"/>
      <w:rPr>
        <w:rFonts w:hint="default" w:cs="Times New Roman"/>
        <w:u w:val="none" w:color="auto"/>
      </w:rPr>
    </w:lvl>
  </w:abstractNum>
  <w:abstractNum w:abstractNumId="3">
    <w:nsid w:val="748E400C"/>
    <w:multiLevelType w:val="multilevel"/>
    <w:tmpl w:val="748E400C"/>
    <w:lvl w:ilvl="0" w:tentative="0">
      <w:start w:val="1"/>
      <w:numFmt w:val="decimal"/>
      <w:lvlText w:val="%1."/>
      <w:lvlJc w:val="left"/>
      <w:rPr>
        <w:rFonts w:hint="default" w:ascii="Times New Roman" w:hAnsi="Times New Roman" w:eastAsia="Times New Roman" w:cs="Times New Roman"/>
        <w:color w:val="000000"/>
        <w:sz w:val="27"/>
        <w:szCs w:val="27"/>
        <w:u w:val="none" w:color="000000"/>
        <w:lang w:val="ru-RU"/>
      </w:rPr>
    </w:lvl>
    <w:lvl w:ilvl="1" w:tentative="0">
      <w:start w:val="0"/>
      <w:numFmt w:val="decimal"/>
      <w:lvlText w:val=""/>
      <w:lvlJc w:val="left"/>
      <w:rPr>
        <w:rFonts w:hint="default" w:cs="Times New Roman"/>
        <w:u w:val="none" w:color="auto"/>
      </w:rPr>
    </w:lvl>
    <w:lvl w:ilvl="2" w:tentative="0">
      <w:start w:val="0"/>
      <w:numFmt w:val="decimal"/>
      <w:lvlText w:val=""/>
      <w:lvlJc w:val="left"/>
      <w:rPr>
        <w:rFonts w:hint="default" w:cs="Times New Roman"/>
        <w:u w:val="none" w:color="auto"/>
      </w:rPr>
    </w:lvl>
    <w:lvl w:ilvl="3" w:tentative="0">
      <w:start w:val="0"/>
      <w:numFmt w:val="decimal"/>
      <w:lvlText w:val=""/>
      <w:lvlJc w:val="left"/>
      <w:rPr>
        <w:rFonts w:hint="default" w:cs="Times New Roman"/>
        <w:u w:val="none" w:color="auto"/>
      </w:rPr>
    </w:lvl>
    <w:lvl w:ilvl="4" w:tentative="0">
      <w:start w:val="0"/>
      <w:numFmt w:val="decimal"/>
      <w:lvlText w:val=""/>
      <w:lvlJc w:val="left"/>
      <w:rPr>
        <w:rFonts w:hint="default" w:cs="Times New Roman"/>
        <w:u w:val="none" w:color="auto"/>
      </w:rPr>
    </w:lvl>
    <w:lvl w:ilvl="5" w:tentative="0">
      <w:start w:val="0"/>
      <w:numFmt w:val="decimal"/>
      <w:lvlText w:val=""/>
      <w:lvlJc w:val="left"/>
      <w:rPr>
        <w:rFonts w:hint="default" w:cs="Times New Roman"/>
        <w:u w:val="none" w:color="auto"/>
      </w:rPr>
    </w:lvl>
    <w:lvl w:ilvl="6" w:tentative="0">
      <w:start w:val="0"/>
      <w:numFmt w:val="decimal"/>
      <w:lvlText w:val=""/>
      <w:lvlJc w:val="left"/>
      <w:rPr>
        <w:rFonts w:hint="default" w:cs="Times New Roman"/>
        <w:u w:val="none" w:color="auto"/>
      </w:rPr>
    </w:lvl>
    <w:lvl w:ilvl="7" w:tentative="0">
      <w:start w:val="0"/>
      <w:numFmt w:val="decimal"/>
      <w:lvlText w:val=""/>
      <w:lvlJc w:val="left"/>
      <w:rPr>
        <w:rFonts w:hint="default" w:cs="Times New Roman"/>
        <w:u w:val="none" w:color="auto"/>
      </w:rPr>
    </w:lvl>
    <w:lvl w:ilvl="8" w:tentative="0">
      <w:start w:val="0"/>
      <w:numFmt w:val="decimal"/>
      <w:lvlText w:val=""/>
      <w:lvlJc w:val="left"/>
      <w:rPr>
        <w:rFonts w:hint="default" w:cs="Times New Roman"/>
        <w:u w:val="none" w:color="auto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hyphenationZone w:val="360"/>
  <w:drawingGridHorizontalSpacing w:val="181"/>
  <w:drawingGridVerticalSpacing w:val="181"/>
  <w:displayHorizontalDrawingGridEvery w:val="1"/>
  <w:displayVerticalDrawingGridEvery w:val="1"/>
  <w:characterSpacingControl w:val="compressPunctuation"/>
  <w:doNotValidateAgainstSchema/>
  <w:doNotDemarcateInvalidXml/>
  <w:hdrShapeDefaults>
    <o:shapelayout v:ext="edit">
      <o:idmap v:ext="edit" data="1"/>
    </o:shapelayout>
  </w:hdrShapeDefaults>
  <w:footnotePr>
    <w:footnote w:id="0"/>
    <w:footnote w:id="1"/>
  </w:foot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12627A3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uiPriority="0" w:semiHidden="0" w:name="Normal"/>
    <w:lsdException w:qFormat="1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qFormat="1" w:uiPriority="99" w:name="index 1"/>
    <w:lsdException w:qFormat="1" w:uiPriority="99" w:name="index 2"/>
    <w:lsdException w:qFormat="1" w:uiPriority="99" w:name="index 3"/>
    <w:lsdException w:qFormat="1" w:uiPriority="99" w:name="index 4"/>
    <w:lsdException w:qFormat="1" w:uiPriority="99" w:name="index 5"/>
    <w:lsdException w:qFormat="1" w:uiPriority="99" w:name="index 6"/>
    <w:lsdException w:qFormat="1" w:uiPriority="99" w:name="index 7"/>
    <w:lsdException w:qFormat="1" w:uiPriority="99" w:name="index 8"/>
    <w:lsdException w:qFormat="1" w:uiPriority="99" w:name="index 9"/>
    <w:lsdException w:qFormat="1" w:uiPriority="39" w:name="toc 1"/>
    <w:lsdException w:qFormat="1" w:uiPriority="39" w:name="toc 2"/>
    <w:lsdException w:qFormat="1" w:uiPriority="39" w:name="toc 3"/>
    <w:lsdException w:qFormat="1" w:uiPriority="39" w:name="toc 4"/>
    <w:lsdException w:qFormat="1" w:uiPriority="39" w:name="toc 5"/>
    <w:lsdException w:qFormat="1" w:uiPriority="39" w:name="toc 6"/>
    <w:lsdException w:qFormat="1" w:uiPriority="39" w:name="toc 7"/>
    <w:lsdException w:qFormat="1" w:uiPriority="39" w:name="toc 8"/>
    <w:lsdException w:qFormat="1" w:uiPriority="39" w:name="toc 9"/>
    <w:lsdException w:qFormat="1" w:uiPriority="99" w:name="Normal Indent"/>
    <w:lsdException w:qFormat="1" w:uiPriority="99" w:name="footnote text"/>
    <w:lsdException w:qFormat="1" w:uiPriority="99" w:name="annotation text"/>
    <w:lsdException w:uiPriority="99" w:semiHidden="0" w:name="header"/>
    <w:lsdException w:uiPriority="99" w:semiHidden="0" w:name="footer"/>
    <w:lsdException w:qFormat="1" w:uiPriority="99" w:name="index heading"/>
    <w:lsdException w:qFormat="1" w:uiPriority="35" w:name="caption"/>
    <w:lsdException w:qFormat="1" w:uiPriority="99" w:name="table of figures"/>
    <w:lsdException w:qFormat="1" w:uiPriority="99" w:name="envelope address"/>
    <w:lsdException w:qFormat="1" w:uiPriority="99" w:name="envelope return"/>
    <w:lsdException w:qFormat="1" w:uiPriority="99" w:name="footnote reference"/>
    <w:lsdException w:qFormat="1" w:uiPriority="99" w:name="annotation reference"/>
    <w:lsdException w:qFormat="1" w:uiPriority="99" w:name="line number"/>
    <w:lsdException w:qFormat="1" w:uiPriority="99" w:name="page number"/>
    <w:lsdException w:qFormat="1" w:uiPriority="99" w:name="endnote reference"/>
    <w:lsdException w:qFormat="1" w:uiPriority="99" w:name="endnote text"/>
    <w:lsdException w:qFormat="1" w:uiPriority="99" w:name="table of authorities"/>
    <w:lsdException w:qFormat="1" w:uiPriority="99" w:name="macro"/>
    <w:lsdException w:qFormat="1" w:uiPriority="99" w:name="toa heading"/>
    <w:lsdException w:qFormat="1" w:uiPriority="99" w:name="List"/>
    <w:lsdException w:qFormat="1" w:uiPriority="99" w:name="List Bullet"/>
    <w:lsdException w:qFormat="1" w:uiPriority="99" w:name="List Number"/>
    <w:lsdException w:qFormat="1" w:uiPriority="99" w:name="List 2"/>
    <w:lsdException w:qFormat="1" w:uiPriority="99" w:name="List 3"/>
    <w:lsdException w:qFormat="1" w:uiPriority="99" w:name="List 4"/>
    <w:lsdException w:qFormat="1" w:uiPriority="99" w:name="List 5"/>
    <w:lsdException w:qFormat="1" w:uiPriority="99" w:name="List Bullet 2"/>
    <w:lsdException w:qFormat="1" w:uiPriority="99" w:name="List Bullet 3"/>
    <w:lsdException w:qFormat="1" w:uiPriority="99" w:name="List Bullet 4"/>
    <w:lsdException w:qFormat="1" w:uiPriority="99" w:name="List Bullet 5"/>
    <w:lsdException w:qFormat="1" w:uiPriority="99" w:name="List Number 2"/>
    <w:lsdException w:qFormat="1" w:uiPriority="99" w:name="List Number 3"/>
    <w:lsdException w:qFormat="1" w:uiPriority="99" w:name="List Number 4"/>
    <w:lsdException w:qFormat="1" w:uiPriority="99" w:name="List Number 5"/>
    <w:lsdException w:qFormat="1" w:uiPriority="10" w:name="Title"/>
    <w:lsdException w:qFormat="1" w:uiPriority="99" w:name="Closing"/>
    <w:lsdException w:qFormat="1" w:uiPriority="99" w:name="Signature"/>
    <w:lsdException w:uiPriority="1" w:semiHidden="0" w:name="Default Paragraph Font"/>
    <w:lsdException w:qFormat="1" w:uiPriority="99" w:name="Body Text"/>
    <w:lsdException w:qFormat="1" w:uiPriority="99" w:name="Body Text Indent"/>
    <w:lsdException w:qFormat="1" w:uiPriority="99" w:name="List Continue"/>
    <w:lsdException w:qFormat="1" w:uiPriority="99" w:name="List Continue 2"/>
    <w:lsdException w:qFormat="1" w:uiPriority="99" w:name="List Continue 3"/>
    <w:lsdException w:qFormat="1" w:uiPriority="99" w:name="List Continue 4"/>
    <w:lsdException w:qFormat="1" w:uiPriority="99" w:name="List Continue 5"/>
    <w:lsdException w:qFormat="1" w:uiPriority="99" w:name="Message Header"/>
    <w:lsdException w:qFormat="1" w:uiPriority="11" w:name="Subtitle"/>
    <w:lsdException w:qFormat="1" w:uiPriority="99" w:name="Salutation"/>
    <w:lsdException w:qFormat="1" w:uiPriority="99" w:name="Date"/>
    <w:lsdException w:qFormat="1" w:uiPriority="99" w:name="Body Text First Indent"/>
    <w:lsdException w:qFormat="1" w:uiPriority="99" w:name="Body Text First Indent 2"/>
    <w:lsdException w:qFormat="1" w:uiPriority="99" w:name="Note Heading"/>
    <w:lsdException w:qFormat="1" w:uiPriority="99" w:name="Body Text 2"/>
    <w:lsdException w:qFormat="1" w:uiPriority="99" w:name="Body Text 3"/>
    <w:lsdException w:qFormat="1" w:uiPriority="99" w:name="Body Text Indent 2"/>
    <w:lsdException w:qFormat="1" w:uiPriority="99" w:name="Body Text Indent 3"/>
    <w:lsdException w:qFormat="1" w:uiPriority="99" w:name="Block Text"/>
    <w:lsdException w:uiPriority="0" w:semiHidden="0" w:name="Hyperlink"/>
    <w:lsdException w:qFormat="1" w:uiPriority="99" w:name="FollowedHyperlink"/>
    <w:lsdException w:qFormat="1" w:uiPriority="22" w:name="Strong"/>
    <w:lsdException w:qFormat="1" w:uiPriority="20" w:name="Emphasis"/>
    <w:lsdException w:qFormat="1" w:uiPriority="99" w:name="Document Map"/>
    <w:lsdException w:qFormat="1" w:uiPriority="99" w:name="Plain Text"/>
    <w:lsdException w:qFormat="1" w:uiPriority="99" w:name="E-mail Signature"/>
    <w:lsdException w:qFormat="1" w:uiPriority="99" w:name="Normal (Web)"/>
    <w:lsdException w:qFormat="1" w:uiPriority="99" w:name="HTML Acronym"/>
    <w:lsdException w:qFormat="1"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qFormat="1" w:uiPriority="99" w:name="HTML Preformatted"/>
    <w:lsdException w:qFormat="1" w:uiPriority="99" w:name="HTML Sample"/>
    <w:lsdException w:qFormat="1" w:uiPriority="99" w:name="HTML Typewriter"/>
    <w:lsdException w:qFormat="1" w:uiPriority="99" w:name="HTML Variable"/>
    <w:lsdException w:qFormat="1" w:uiPriority="99" w:name="Normal Table"/>
    <w:lsdException w:qFormat="1" w:uiPriority="99" w:name="annotation subject"/>
    <w:lsdException w:qFormat="1" w:uiPriority="99" w:name="Table Simple 1"/>
    <w:lsdException w:qFormat="1" w:uiPriority="99" w:name="Table Simple 2"/>
    <w:lsdException w:qFormat="1" w:uiPriority="99" w:name="Table Simple 3"/>
    <w:lsdException w:qFormat="1" w:uiPriority="99" w:name="Table Classic 1"/>
    <w:lsdException w:qFormat="1" w:uiPriority="99" w:name="Table Classic 2"/>
    <w:lsdException w:qFormat="1" w:uiPriority="99" w:name="Table Classic 3"/>
    <w:lsdException w:qFormat="1" w:uiPriority="99" w:name="Table Classic 4"/>
    <w:lsdException w:qFormat="1" w:uiPriority="99" w:name="Table Colorful 1"/>
    <w:lsdException w:qFormat="1" w:uiPriority="99" w:name="Table Colorful 2"/>
    <w:lsdException w:qFormat="1" w:uiPriority="99" w:name="Table Colorful 3"/>
    <w:lsdException w:qFormat="1" w:uiPriority="99" w:name="Table Columns 1"/>
    <w:lsdException w:qFormat="1" w:uiPriority="99" w:name="Table Columns 2"/>
    <w:lsdException w:qFormat="1" w:uiPriority="99" w:name="Table Columns 3"/>
    <w:lsdException w:qFormat="1" w:uiPriority="99" w:name="Table Columns 4"/>
    <w:lsdException w:qFormat="1" w:uiPriority="99" w:name="Table Columns 5"/>
    <w:lsdException w:qFormat="1" w:uiPriority="99" w:name="Table Grid 1"/>
    <w:lsdException w:qFormat="1" w:uiPriority="99" w:name="Table Grid 2"/>
    <w:lsdException w:qFormat="1" w:uiPriority="99" w:name="Table Grid 3"/>
    <w:lsdException w:qFormat="1" w:uiPriority="99" w:name="Table Grid 4"/>
    <w:lsdException w:qFormat="1" w:uiPriority="99" w:name="Table Grid 5"/>
    <w:lsdException w:qFormat="1" w:uiPriority="99" w:name="Table Grid 6"/>
    <w:lsdException w:qFormat="1" w:uiPriority="99" w:name="Table Grid 7"/>
    <w:lsdException w:qFormat="1" w:uiPriority="99" w:name="Table Grid 8"/>
    <w:lsdException w:qFormat="1" w:uiPriority="99" w:name="Table List 1"/>
    <w:lsdException w:qFormat="1" w:uiPriority="99" w:name="Table List 2"/>
    <w:lsdException w:qFormat="1" w:uiPriority="99" w:name="Table List 3"/>
    <w:lsdException w:qFormat="1" w:uiPriority="99" w:name="Table List 4"/>
    <w:lsdException w:qFormat="1" w:uiPriority="99" w:name="Table List 5"/>
    <w:lsdException w:qFormat="1" w:uiPriority="99" w:name="Table List 6"/>
    <w:lsdException w:qFormat="1" w:uiPriority="99" w:name="Table List 7"/>
    <w:lsdException w:qFormat="1" w:uiPriority="99" w:name="Table List 8"/>
    <w:lsdException w:qFormat="1" w:uiPriority="99" w:name="Table 3D effects 1"/>
    <w:lsdException w:qFormat="1" w:uiPriority="99" w:name="Table 3D effects 2"/>
    <w:lsdException w:qFormat="1" w:uiPriority="99" w:name="Table 3D effects 3"/>
    <w:lsdException w:qFormat="1" w:uiPriority="99" w:name="Table Contemporary"/>
    <w:lsdException w:qFormat="1" w:uiPriority="99" w:name="Table Elegant"/>
    <w:lsdException w:qFormat="1" w:uiPriority="99" w:name="Table Professional"/>
    <w:lsdException w:qFormat="1" w:uiPriority="99" w:name="Table Subtle 1"/>
    <w:lsdException w:qFormat="1" w:uiPriority="99" w:name="Table Subtle 2"/>
    <w:lsdException w:qFormat="1" w:uiPriority="99" w:name="Table Web 1"/>
    <w:lsdException w:qFormat="1" w:uiPriority="99" w:name="Table Web 2"/>
    <w:lsdException w:qFormat="1" w:uiPriority="99" w:name="Table Web 3"/>
    <w:lsdException w:qFormat="1" w:uiPriority="99" w:name="Balloon Text"/>
    <w:lsdException w:qFormat="1" w:uiPriority="39" w:name="Table Grid"/>
    <w:lsdException w:qFormat="1" w:uiPriority="99" w:name="Table Theme"/>
  </w:latentStyles>
  <w:style w:type="paragraph" w:default="1" w:styleId="1">
    <w:name w:val="Normal"/>
    <w:unhideWhenUsed/>
    <w:uiPriority w:val="0"/>
    <w:pPr>
      <w:widowControl w:val="0"/>
      <w:spacing w:beforeLines="0" w:afterLines="0"/>
    </w:pPr>
    <w:rPr>
      <w:rFonts w:hint="eastAsia" w:ascii="Courier New" w:hAnsi="Courier New" w:cs="Courier New"/>
      <w:color w:val="000000"/>
      <w:sz w:val="24"/>
      <w:szCs w:val="24"/>
      <w:lang w:val="ru-RU" w:eastAsia="ru-RU" w:bidi="ar-SA"/>
    </w:rPr>
  </w:style>
  <w:style w:type="character" w:default="1" w:styleId="2">
    <w:name w:val="Default Paragraph Font"/>
    <w:unhideWhenUsed/>
    <w:uiPriority w:val="1"/>
    <w:rPr>
      <w:rFonts w:hint="default"/>
      <w:sz w:val="24"/>
      <w:szCs w:val="24"/>
    </w:rPr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uiPriority w:val="0"/>
    <w:rPr>
      <w:rFonts w:hint="default" w:cs="Times New Roman"/>
      <w:color w:val="0066CC"/>
      <w:sz w:val="24"/>
      <w:szCs w:val="24"/>
      <w:u w:val="single"/>
    </w:rPr>
  </w:style>
  <w:style w:type="paragraph" w:styleId="5">
    <w:name w:val="header"/>
    <w:basedOn w:val="1"/>
    <w:link w:val="58"/>
    <w:unhideWhenUsed/>
    <w:uiPriority w:val="99"/>
    <w:pPr>
      <w:tabs>
        <w:tab w:val="center" w:pos="4677"/>
        <w:tab w:val="right" w:pos="9355"/>
      </w:tabs>
      <w:spacing w:beforeLines="0" w:afterLines="0"/>
    </w:pPr>
    <w:rPr>
      <w:rFonts w:hint="eastAsia"/>
      <w:sz w:val="24"/>
      <w:szCs w:val="24"/>
    </w:rPr>
  </w:style>
  <w:style w:type="paragraph" w:styleId="6">
    <w:name w:val="footer"/>
    <w:basedOn w:val="1"/>
    <w:link w:val="59"/>
    <w:unhideWhenUsed/>
    <w:uiPriority w:val="99"/>
    <w:pPr>
      <w:tabs>
        <w:tab w:val="center" w:pos="4677"/>
        <w:tab w:val="right" w:pos="9355"/>
      </w:tabs>
      <w:spacing w:beforeLines="0" w:afterLines="0"/>
    </w:pPr>
    <w:rPr>
      <w:rFonts w:hint="eastAsia"/>
      <w:sz w:val="24"/>
      <w:szCs w:val="24"/>
    </w:rPr>
  </w:style>
  <w:style w:type="paragraph" w:customStyle="1" w:styleId="7">
    <w:name w:val="Основной текст (2)"/>
    <w:basedOn w:val="1"/>
    <w:link w:val="26"/>
    <w:unhideWhenUsed/>
    <w:uiPriority w:val="0"/>
    <w:pPr>
      <w:spacing w:beforeLines="0" w:after="180" w:afterLines="0" w:line="240" w:lineRule="atLeast"/>
      <w:jc w:val="center"/>
    </w:pPr>
    <w:rPr>
      <w:rFonts w:hint="default" w:cs="Times New Roman"/>
      <w:b/>
      <w:sz w:val="27"/>
      <w:szCs w:val="27"/>
    </w:rPr>
  </w:style>
  <w:style w:type="paragraph" w:customStyle="1" w:styleId="8">
    <w:name w:val="Основной текст1"/>
    <w:basedOn w:val="1"/>
    <w:link w:val="27"/>
    <w:unhideWhenUsed/>
    <w:uiPriority w:val="0"/>
    <w:pPr>
      <w:spacing w:before="180" w:beforeLines="0" w:after="180" w:afterLines="0" w:line="322" w:lineRule="exact"/>
      <w:ind w:hanging="400"/>
      <w:jc w:val="both"/>
    </w:pPr>
    <w:rPr>
      <w:rFonts w:hint="default" w:cs="Times New Roman"/>
      <w:sz w:val="27"/>
      <w:szCs w:val="27"/>
    </w:rPr>
  </w:style>
  <w:style w:type="paragraph" w:customStyle="1" w:styleId="9">
    <w:name w:val="Заголовок №1"/>
    <w:basedOn w:val="1"/>
    <w:link w:val="28"/>
    <w:unhideWhenUsed/>
    <w:uiPriority w:val="0"/>
    <w:pPr>
      <w:spacing w:before="60" w:beforeLines="0" w:after="180" w:afterLines="0" w:line="240" w:lineRule="atLeast"/>
      <w:ind w:hanging="2020"/>
      <w:jc w:val="both"/>
      <w:outlineLvl w:val="0"/>
    </w:pPr>
    <w:rPr>
      <w:rFonts w:hint="default" w:cs="Times New Roman"/>
      <w:b/>
      <w:sz w:val="27"/>
      <w:szCs w:val="27"/>
    </w:rPr>
  </w:style>
  <w:style w:type="paragraph" w:customStyle="1" w:styleId="10">
    <w:name w:val="Заголовок №1 (2)"/>
    <w:basedOn w:val="1"/>
    <w:link w:val="29"/>
    <w:unhideWhenUsed/>
    <w:uiPriority w:val="0"/>
    <w:pPr>
      <w:spacing w:before="60" w:beforeLines="0" w:after="180" w:afterLines="0" w:line="240" w:lineRule="atLeast"/>
      <w:ind w:hanging="2600"/>
      <w:jc w:val="both"/>
      <w:outlineLvl w:val="0"/>
    </w:pPr>
    <w:rPr>
      <w:rFonts w:hint="default" w:cs="Times New Roman"/>
      <w:sz w:val="27"/>
      <w:szCs w:val="27"/>
    </w:rPr>
  </w:style>
  <w:style w:type="paragraph" w:customStyle="1" w:styleId="11">
    <w:name w:val="Основной текст (3)"/>
    <w:basedOn w:val="1"/>
    <w:link w:val="31"/>
    <w:unhideWhenUsed/>
    <w:uiPriority w:val="0"/>
    <w:pPr>
      <w:spacing w:before="240" w:beforeLines="0" w:after="240" w:afterLines="0" w:line="240" w:lineRule="atLeast"/>
      <w:jc w:val="center"/>
    </w:pPr>
    <w:rPr>
      <w:rFonts w:hint="default" w:cs="Times New Roman"/>
      <w:b/>
      <w:i/>
      <w:sz w:val="18"/>
      <w:szCs w:val="18"/>
    </w:rPr>
  </w:style>
  <w:style w:type="paragraph" w:customStyle="1" w:styleId="12">
    <w:name w:val="Основной текст (4)"/>
    <w:basedOn w:val="1"/>
    <w:link w:val="32"/>
    <w:unhideWhenUsed/>
    <w:uiPriority w:val="0"/>
    <w:pPr>
      <w:spacing w:beforeLines="0" w:after="240" w:afterLines="0" w:line="240" w:lineRule="atLeast"/>
    </w:pPr>
    <w:rPr>
      <w:rFonts w:hint="default" w:cs="Times New Roman"/>
      <w:i/>
      <w:sz w:val="10"/>
      <w:szCs w:val="10"/>
    </w:rPr>
  </w:style>
  <w:style w:type="paragraph" w:customStyle="1" w:styleId="13">
    <w:name w:val="Основной текст (5)"/>
    <w:basedOn w:val="1"/>
    <w:link w:val="33"/>
    <w:unhideWhenUsed/>
    <w:uiPriority w:val="0"/>
    <w:pPr>
      <w:spacing w:before="240" w:beforeLines="0" w:after="240" w:afterLines="0" w:line="240" w:lineRule="atLeast"/>
      <w:jc w:val="both"/>
    </w:pPr>
    <w:rPr>
      <w:rFonts w:hint="default" w:cs="Times New Roman"/>
      <w:sz w:val="18"/>
      <w:szCs w:val="18"/>
    </w:rPr>
  </w:style>
  <w:style w:type="paragraph" w:customStyle="1" w:styleId="14">
    <w:name w:val="Основной текст (6)"/>
    <w:basedOn w:val="1"/>
    <w:link w:val="34"/>
    <w:unhideWhenUsed/>
    <w:uiPriority w:val="0"/>
    <w:pPr>
      <w:spacing w:before="240" w:beforeLines="0" w:after="360" w:afterLines="0" w:line="240" w:lineRule="atLeast"/>
      <w:jc w:val="both"/>
    </w:pPr>
    <w:rPr>
      <w:rFonts w:hint="eastAsia" w:ascii="SimSun" w:hAnsi="SimSun" w:eastAsia="SimSun" w:cs="SimSun"/>
      <w:sz w:val="22"/>
      <w:szCs w:val="22"/>
    </w:rPr>
  </w:style>
  <w:style w:type="paragraph" w:customStyle="1" w:styleId="15">
    <w:name w:val="Колонтитул"/>
    <w:basedOn w:val="1"/>
    <w:link w:val="35"/>
    <w:unhideWhenUsed/>
    <w:uiPriority w:val="0"/>
    <w:pPr>
      <w:spacing w:beforeLines="0" w:afterLines="0" w:line="240" w:lineRule="atLeast"/>
      <w:jc w:val="center"/>
    </w:pPr>
    <w:rPr>
      <w:rFonts w:hint="default" w:cs="Times New Roman"/>
      <w:b/>
      <w:sz w:val="26"/>
      <w:szCs w:val="26"/>
    </w:rPr>
  </w:style>
  <w:style w:type="paragraph" w:customStyle="1" w:styleId="16">
    <w:name w:val="Основной текст (7)"/>
    <w:basedOn w:val="1"/>
    <w:link w:val="37"/>
    <w:unhideWhenUsed/>
    <w:uiPriority w:val="0"/>
    <w:pPr>
      <w:spacing w:beforeLines="0" w:afterLines="0" w:line="331" w:lineRule="exact"/>
    </w:pPr>
    <w:rPr>
      <w:rFonts w:hint="eastAsia" w:ascii="Dotum" w:hAnsi="Dotum" w:eastAsia="Dotum" w:cs="Dotum"/>
      <w:i/>
      <w:sz w:val="9"/>
      <w:szCs w:val="9"/>
    </w:rPr>
  </w:style>
  <w:style w:type="paragraph" w:customStyle="1" w:styleId="17">
    <w:name w:val="Оглавление"/>
    <w:basedOn w:val="1"/>
    <w:link w:val="38"/>
    <w:unhideWhenUsed/>
    <w:uiPriority w:val="0"/>
    <w:pPr>
      <w:spacing w:before="60" w:beforeLines="0" w:after="180" w:afterLines="0" w:line="240" w:lineRule="atLeast"/>
      <w:jc w:val="both"/>
    </w:pPr>
    <w:rPr>
      <w:rFonts w:hint="default" w:cs="Times New Roman"/>
      <w:sz w:val="27"/>
      <w:szCs w:val="27"/>
    </w:rPr>
  </w:style>
  <w:style w:type="paragraph" w:customStyle="1" w:styleId="18">
    <w:name w:val="Оглавление (2)"/>
    <w:basedOn w:val="1"/>
    <w:link w:val="39"/>
    <w:unhideWhenUsed/>
    <w:uiPriority w:val="0"/>
    <w:pPr>
      <w:spacing w:before="360" w:beforeLines="0" w:after="180" w:afterLines="0" w:line="240" w:lineRule="atLeast"/>
      <w:jc w:val="center"/>
    </w:pPr>
    <w:rPr>
      <w:rFonts w:hint="default" w:cs="Times New Roman"/>
      <w:b/>
      <w:i/>
      <w:sz w:val="18"/>
      <w:szCs w:val="18"/>
    </w:rPr>
  </w:style>
  <w:style w:type="paragraph" w:customStyle="1" w:styleId="19">
    <w:name w:val="Основной текст (8)"/>
    <w:basedOn w:val="1"/>
    <w:link w:val="40"/>
    <w:unhideWhenUsed/>
    <w:uiPriority w:val="0"/>
    <w:pPr>
      <w:spacing w:beforeLines="0" w:afterLines="0" w:line="240" w:lineRule="atLeast"/>
      <w:jc w:val="both"/>
    </w:pPr>
    <w:rPr>
      <w:rFonts w:hint="eastAsia" w:ascii="Dotum" w:hAnsi="Dotum" w:eastAsia="Dotum" w:cs="Dotum"/>
      <w:sz w:val="37"/>
      <w:szCs w:val="37"/>
    </w:rPr>
  </w:style>
  <w:style w:type="paragraph" w:customStyle="1" w:styleId="20">
    <w:name w:val="Основной текст (9)"/>
    <w:basedOn w:val="1"/>
    <w:link w:val="42"/>
    <w:unhideWhenUsed/>
    <w:uiPriority w:val="0"/>
    <w:pPr>
      <w:spacing w:before="180" w:beforeLines="0" w:afterLines="0" w:line="240" w:lineRule="atLeast"/>
      <w:jc w:val="both"/>
    </w:pPr>
    <w:rPr>
      <w:rFonts w:hint="eastAsia" w:ascii="Dotum" w:hAnsi="Dotum" w:eastAsia="Dotum" w:cs="Dotum"/>
      <w:sz w:val="20"/>
      <w:szCs w:val="20"/>
    </w:rPr>
  </w:style>
  <w:style w:type="paragraph" w:customStyle="1" w:styleId="21">
    <w:name w:val="Оглавление (3)"/>
    <w:basedOn w:val="1"/>
    <w:link w:val="45"/>
    <w:unhideWhenUsed/>
    <w:uiPriority w:val="0"/>
    <w:pPr>
      <w:spacing w:beforeLines="0" w:after="240" w:afterLines="0" w:line="240" w:lineRule="atLeast"/>
      <w:jc w:val="both"/>
    </w:pPr>
    <w:rPr>
      <w:rFonts w:hint="eastAsia" w:ascii="Dotum" w:hAnsi="Dotum" w:eastAsia="Dotum" w:cs="Dotum"/>
      <w:sz w:val="9"/>
      <w:szCs w:val="9"/>
    </w:rPr>
  </w:style>
  <w:style w:type="paragraph" w:customStyle="1" w:styleId="22">
    <w:name w:val="Оглавление (4)"/>
    <w:basedOn w:val="1"/>
    <w:link w:val="47"/>
    <w:unhideWhenUsed/>
    <w:uiPriority w:val="0"/>
    <w:pPr>
      <w:spacing w:before="240" w:beforeLines="0" w:after="420" w:afterLines="0" w:line="240" w:lineRule="atLeast"/>
      <w:jc w:val="both"/>
    </w:pPr>
    <w:rPr>
      <w:rFonts w:hint="eastAsia" w:ascii="Dotum" w:hAnsi="Dotum" w:eastAsia="Dotum" w:cs="Dotum"/>
      <w:sz w:val="37"/>
      <w:szCs w:val="37"/>
    </w:rPr>
  </w:style>
  <w:style w:type="paragraph" w:customStyle="1" w:styleId="23">
    <w:name w:val="Оглавление (5)"/>
    <w:basedOn w:val="1"/>
    <w:link w:val="49"/>
    <w:unhideWhenUsed/>
    <w:uiPriority w:val="0"/>
    <w:pPr>
      <w:spacing w:beforeLines="0" w:after="60" w:afterLines="0" w:line="240" w:lineRule="atLeast"/>
      <w:jc w:val="both"/>
    </w:pPr>
    <w:rPr>
      <w:rFonts w:hint="eastAsia" w:ascii="Dotum" w:hAnsi="Dotum" w:eastAsia="Dotum" w:cs="Dotum"/>
      <w:sz w:val="20"/>
      <w:szCs w:val="20"/>
    </w:rPr>
  </w:style>
  <w:style w:type="paragraph" w:customStyle="1" w:styleId="24">
    <w:name w:val="Основной текст (10)"/>
    <w:basedOn w:val="1"/>
    <w:link w:val="51"/>
    <w:unhideWhenUsed/>
    <w:uiPriority w:val="0"/>
    <w:pPr>
      <w:spacing w:before="240" w:beforeLines="0" w:after="360" w:afterLines="0" w:line="240" w:lineRule="atLeast"/>
      <w:jc w:val="both"/>
    </w:pPr>
    <w:rPr>
      <w:rFonts w:hint="eastAsia" w:ascii="Dotum" w:hAnsi="Dotum" w:eastAsia="Dotum" w:cs="Dotum"/>
      <w:sz w:val="20"/>
      <w:szCs w:val="20"/>
    </w:rPr>
  </w:style>
  <w:style w:type="paragraph" w:customStyle="1" w:styleId="25">
    <w:name w:val="Основной текст (11)"/>
    <w:basedOn w:val="1"/>
    <w:link w:val="54"/>
    <w:unhideWhenUsed/>
    <w:uiPriority w:val="0"/>
    <w:pPr>
      <w:spacing w:before="180" w:beforeLines="0" w:afterLines="0" w:line="240" w:lineRule="atLeast"/>
      <w:jc w:val="both"/>
    </w:pPr>
    <w:rPr>
      <w:rFonts w:hint="default" w:cs="Times New Roman"/>
      <w:sz w:val="8"/>
      <w:szCs w:val="8"/>
    </w:rPr>
  </w:style>
  <w:style w:type="character" w:customStyle="1" w:styleId="26">
    <w:name w:val="Основной текст (2)_"/>
    <w:basedOn w:val="2"/>
    <w:link w:val="7"/>
    <w:unhideWhenUsed/>
    <w:locked/>
    <w:uiPriority w:val="0"/>
    <w:rPr>
      <w:rFonts w:hint="default" w:ascii="Times New Roman" w:cs="Times New Roman"/>
      <w:b/>
      <w:sz w:val="27"/>
      <w:szCs w:val="27"/>
    </w:rPr>
  </w:style>
  <w:style w:type="character" w:customStyle="1" w:styleId="27">
    <w:name w:val="Основной текст_"/>
    <w:basedOn w:val="2"/>
    <w:link w:val="8"/>
    <w:unhideWhenUsed/>
    <w:locked/>
    <w:uiPriority w:val="0"/>
    <w:rPr>
      <w:rFonts w:hint="default" w:ascii="Times New Roman" w:cs="Times New Roman"/>
      <w:sz w:val="27"/>
      <w:szCs w:val="27"/>
    </w:rPr>
  </w:style>
  <w:style w:type="character" w:customStyle="1" w:styleId="28">
    <w:name w:val="Заголовок №1_"/>
    <w:basedOn w:val="2"/>
    <w:link w:val="9"/>
    <w:unhideWhenUsed/>
    <w:locked/>
    <w:uiPriority w:val="0"/>
    <w:rPr>
      <w:rFonts w:hint="default" w:ascii="Times New Roman" w:cs="Times New Roman"/>
      <w:b/>
      <w:sz w:val="27"/>
      <w:szCs w:val="27"/>
    </w:rPr>
  </w:style>
  <w:style w:type="character" w:customStyle="1" w:styleId="29">
    <w:name w:val="Заголовок №1 (2)_"/>
    <w:basedOn w:val="2"/>
    <w:link w:val="10"/>
    <w:unhideWhenUsed/>
    <w:locked/>
    <w:uiPriority w:val="0"/>
    <w:rPr>
      <w:rFonts w:hint="default" w:ascii="Times New Roman" w:cs="Times New Roman"/>
      <w:sz w:val="27"/>
      <w:szCs w:val="27"/>
    </w:rPr>
  </w:style>
  <w:style w:type="character" w:customStyle="1" w:styleId="30">
    <w:name w:val="Заголовок №1 (2) + Полужирный"/>
    <w:basedOn w:val="29"/>
    <w:unhideWhenUsed/>
    <w:uiPriority w:val="0"/>
    <w:rPr>
      <w:rFonts w:hint="default"/>
      <w:b/>
      <w:color w:val="000000"/>
      <w:sz w:val="27"/>
      <w:szCs w:val="27"/>
      <w:lang w:val="ru-RU"/>
    </w:rPr>
  </w:style>
  <w:style w:type="character" w:customStyle="1" w:styleId="31">
    <w:name w:val="Основной текст (3)_"/>
    <w:basedOn w:val="2"/>
    <w:link w:val="11"/>
    <w:unhideWhenUsed/>
    <w:locked/>
    <w:uiPriority w:val="0"/>
    <w:rPr>
      <w:rFonts w:hint="default" w:ascii="Times New Roman" w:cs="Times New Roman"/>
      <w:b/>
      <w:i/>
      <w:sz w:val="18"/>
      <w:szCs w:val="18"/>
    </w:rPr>
  </w:style>
  <w:style w:type="character" w:customStyle="1" w:styleId="32">
    <w:name w:val="Основной текст (4)_"/>
    <w:basedOn w:val="2"/>
    <w:link w:val="12"/>
    <w:unhideWhenUsed/>
    <w:locked/>
    <w:uiPriority w:val="0"/>
    <w:rPr>
      <w:rFonts w:hint="default" w:ascii="Times New Roman" w:cs="Times New Roman"/>
      <w:i/>
      <w:sz w:val="10"/>
      <w:szCs w:val="10"/>
    </w:rPr>
  </w:style>
  <w:style w:type="character" w:customStyle="1" w:styleId="33">
    <w:name w:val="Основной текст (5)_"/>
    <w:basedOn w:val="2"/>
    <w:link w:val="13"/>
    <w:unhideWhenUsed/>
    <w:locked/>
    <w:uiPriority w:val="0"/>
    <w:rPr>
      <w:rFonts w:hint="default" w:ascii="Times New Roman" w:cs="Times New Roman"/>
      <w:sz w:val="18"/>
      <w:szCs w:val="18"/>
    </w:rPr>
  </w:style>
  <w:style w:type="character" w:customStyle="1" w:styleId="34">
    <w:name w:val="Основной текст (6)_"/>
    <w:basedOn w:val="2"/>
    <w:link w:val="14"/>
    <w:unhideWhenUsed/>
    <w:locked/>
    <w:uiPriority w:val="0"/>
    <w:rPr>
      <w:rFonts w:hint="eastAsia" w:ascii="SimSun" w:hAnsi="SimSun" w:eastAsia="SimSun" w:cs="SimSun"/>
      <w:sz w:val="22"/>
      <w:szCs w:val="22"/>
    </w:rPr>
  </w:style>
  <w:style w:type="character" w:customStyle="1" w:styleId="35">
    <w:name w:val="Колонтитул_"/>
    <w:basedOn w:val="2"/>
    <w:link w:val="15"/>
    <w:unhideWhenUsed/>
    <w:locked/>
    <w:uiPriority w:val="0"/>
    <w:rPr>
      <w:rFonts w:hint="default" w:ascii="Times New Roman" w:cs="Times New Roman"/>
      <w:b/>
      <w:sz w:val="26"/>
      <w:szCs w:val="26"/>
    </w:rPr>
  </w:style>
  <w:style w:type="character" w:customStyle="1" w:styleId="36">
    <w:name w:val="Колонтитул1"/>
    <w:basedOn w:val="35"/>
    <w:unhideWhenUsed/>
    <w:uiPriority w:val="0"/>
    <w:rPr>
      <w:rFonts w:hint="default"/>
      <w:color w:val="000000"/>
      <w:sz w:val="26"/>
      <w:szCs w:val="26"/>
      <w:lang w:val="ru-RU"/>
    </w:rPr>
  </w:style>
  <w:style w:type="character" w:customStyle="1" w:styleId="37">
    <w:name w:val="Основной текст (7)_"/>
    <w:basedOn w:val="2"/>
    <w:link w:val="16"/>
    <w:unhideWhenUsed/>
    <w:locked/>
    <w:uiPriority w:val="0"/>
    <w:rPr>
      <w:rFonts w:hint="eastAsia" w:ascii="Dotum" w:hAnsi="Dotum" w:eastAsia="Dotum" w:cs="Dotum"/>
      <w:i/>
      <w:sz w:val="9"/>
      <w:szCs w:val="9"/>
    </w:rPr>
  </w:style>
  <w:style w:type="character" w:customStyle="1" w:styleId="38">
    <w:name w:val="Оглавление_"/>
    <w:basedOn w:val="2"/>
    <w:link w:val="17"/>
    <w:unhideWhenUsed/>
    <w:locked/>
    <w:uiPriority w:val="0"/>
    <w:rPr>
      <w:rFonts w:hint="default" w:ascii="Times New Roman" w:cs="Times New Roman"/>
      <w:sz w:val="27"/>
      <w:szCs w:val="27"/>
    </w:rPr>
  </w:style>
  <w:style w:type="character" w:customStyle="1" w:styleId="39">
    <w:name w:val="Оглавление (2)_"/>
    <w:basedOn w:val="2"/>
    <w:link w:val="18"/>
    <w:unhideWhenUsed/>
    <w:locked/>
    <w:uiPriority w:val="0"/>
    <w:rPr>
      <w:rFonts w:hint="default" w:ascii="Times New Roman" w:cs="Times New Roman"/>
      <w:b/>
      <w:i/>
      <w:sz w:val="18"/>
      <w:szCs w:val="18"/>
    </w:rPr>
  </w:style>
  <w:style w:type="character" w:customStyle="1" w:styleId="40">
    <w:name w:val="Основной текст (8)_"/>
    <w:basedOn w:val="2"/>
    <w:link w:val="19"/>
    <w:unhideWhenUsed/>
    <w:locked/>
    <w:uiPriority w:val="0"/>
    <w:rPr>
      <w:rFonts w:hint="eastAsia" w:ascii="Dotum" w:hAnsi="Dotum" w:eastAsia="Dotum" w:cs="Dotum"/>
      <w:sz w:val="37"/>
      <w:szCs w:val="37"/>
    </w:rPr>
  </w:style>
  <w:style w:type="character" w:customStyle="1" w:styleId="41">
    <w:name w:val="Основной текст (8) + Times New Roman;5 pt;Курсив"/>
    <w:basedOn w:val="40"/>
    <w:unhideWhenUsed/>
    <w:uiPriority w:val="0"/>
    <w:rPr>
      <w:rFonts w:hint="default" w:ascii="Times New Roman" w:cs="Times New Roman"/>
      <w:i/>
      <w:color w:val="000000"/>
      <w:sz w:val="10"/>
      <w:szCs w:val="10"/>
    </w:rPr>
  </w:style>
  <w:style w:type="character" w:customStyle="1" w:styleId="42">
    <w:name w:val="Основной текст (9)_"/>
    <w:basedOn w:val="2"/>
    <w:link w:val="20"/>
    <w:unhideWhenUsed/>
    <w:locked/>
    <w:uiPriority w:val="0"/>
    <w:rPr>
      <w:rFonts w:hint="eastAsia" w:ascii="Dotum" w:hAnsi="Dotum" w:eastAsia="Dotum" w:cs="Dotum"/>
      <w:sz w:val="20"/>
      <w:szCs w:val="20"/>
    </w:rPr>
  </w:style>
  <w:style w:type="character" w:customStyle="1" w:styleId="43">
    <w:name w:val="Колонтитул + Dotum;4 pt;Не полужирный"/>
    <w:basedOn w:val="35"/>
    <w:unhideWhenUsed/>
    <w:uiPriority w:val="0"/>
    <w:rPr>
      <w:rFonts w:hint="eastAsia" w:ascii="Dotum" w:hAnsi="Dotum" w:eastAsia="Dotum" w:cs="Dotum"/>
      <w:color w:val="000000"/>
      <w:sz w:val="8"/>
      <w:szCs w:val="8"/>
      <w:u w:val="single"/>
      <w:lang w:val="ru-RU"/>
    </w:rPr>
  </w:style>
  <w:style w:type="character" w:customStyle="1" w:styleId="44">
    <w:name w:val="Колонтитул + Dotum;10 pt;Не полужирный"/>
    <w:basedOn w:val="35"/>
    <w:unhideWhenUsed/>
    <w:uiPriority w:val="0"/>
    <w:rPr>
      <w:rFonts w:hint="eastAsia" w:ascii="Dotum" w:hAnsi="Dotum" w:eastAsia="Dotum" w:cs="Dotum"/>
      <w:color w:val="000000"/>
      <w:sz w:val="20"/>
      <w:szCs w:val="20"/>
    </w:rPr>
  </w:style>
  <w:style w:type="character" w:customStyle="1" w:styleId="45">
    <w:name w:val="Оглавление (3)_"/>
    <w:basedOn w:val="2"/>
    <w:link w:val="21"/>
    <w:unhideWhenUsed/>
    <w:locked/>
    <w:uiPriority w:val="0"/>
    <w:rPr>
      <w:rFonts w:hint="eastAsia" w:ascii="Dotum" w:hAnsi="Dotum" w:eastAsia="Dotum" w:cs="Dotum"/>
      <w:sz w:val="9"/>
      <w:szCs w:val="9"/>
    </w:rPr>
  </w:style>
  <w:style w:type="character" w:customStyle="1" w:styleId="46">
    <w:name w:val="Оглавление (3) + Times New Roman;5 pt;Курсив"/>
    <w:basedOn w:val="45"/>
    <w:unhideWhenUsed/>
    <w:uiPriority w:val="0"/>
    <w:rPr>
      <w:rFonts w:hint="default" w:ascii="Times New Roman" w:cs="Times New Roman"/>
      <w:i/>
      <w:color w:val="000000"/>
      <w:sz w:val="10"/>
      <w:szCs w:val="10"/>
    </w:rPr>
  </w:style>
  <w:style w:type="character" w:customStyle="1" w:styleId="47">
    <w:name w:val="Оглавление (4)_"/>
    <w:basedOn w:val="2"/>
    <w:link w:val="22"/>
    <w:unhideWhenUsed/>
    <w:locked/>
    <w:uiPriority w:val="0"/>
    <w:rPr>
      <w:rFonts w:hint="eastAsia" w:ascii="Dotum" w:hAnsi="Dotum" w:eastAsia="Dotum" w:cs="Dotum"/>
      <w:sz w:val="37"/>
      <w:szCs w:val="37"/>
    </w:rPr>
  </w:style>
  <w:style w:type="character" w:customStyle="1" w:styleId="48">
    <w:name w:val="Оглавление (4) + SimSun;5;5 pt"/>
    <w:basedOn w:val="47"/>
    <w:unhideWhenUsed/>
    <w:uiPriority w:val="0"/>
    <w:rPr>
      <w:rFonts w:hint="eastAsia" w:ascii="SimSun" w:hAnsi="SimSun" w:eastAsia="SimSun" w:cs="SimSun"/>
      <w:color w:val="000000"/>
      <w:sz w:val="11"/>
      <w:szCs w:val="11"/>
    </w:rPr>
  </w:style>
  <w:style w:type="character" w:customStyle="1" w:styleId="49">
    <w:name w:val="Оглавление (5)_"/>
    <w:basedOn w:val="2"/>
    <w:link w:val="23"/>
    <w:unhideWhenUsed/>
    <w:locked/>
    <w:uiPriority w:val="0"/>
    <w:rPr>
      <w:rFonts w:hint="eastAsia" w:ascii="Dotum" w:hAnsi="Dotum" w:eastAsia="Dotum" w:cs="Dotum"/>
      <w:sz w:val="20"/>
      <w:szCs w:val="20"/>
    </w:rPr>
  </w:style>
  <w:style w:type="character" w:customStyle="1" w:styleId="50">
    <w:name w:val="Оглавление (5)1"/>
    <w:basedOn w:val="49"/>
    <w:unhideWhenUsed/>
    <w:uiPriority w:val="0"/>
    <w:rPr>
      <w:rFonts w:hint="eastAsia"/>
      <w:color w:val="000000"/>
      <w:sz w:val="20"/>
      <w:szCs w:val="20"/>
      <w:u w:val="single"/>
    </w:rPr>
  </w:style>
  <w:style w:type="character" w:customStyle="1" w:styleId="51">
    <w:name w:val="Основной текст (10)_"/>
    <w:basedOn w:val="2"/>
    <w:link w:val="24"/>
    <w:unhideWhenUsed/>
    <w:locked/>
    <w:uiPriority w:val="0"/>
    <w:rPr>
      <w:rFonts w:hint="eastAsia" w:ascii="Dotum" w:hAnsi="Dotum" w:eastAsia="Dotum" w:cs="Dotum"/>
      <w:sz w:val="20"/>
      <w:szCs w:val="20"/>
    </w:rPr>
  </w:style>
  <w:style w:type="character" w:customStyle="1" w:styleId="52">
    <w:name w:val="Оглавление + 8;5 pt;Полужирный"/>
    <w:basedOn w:val="38"/>
    <w:unhideWhenUsed/>
    <w:uiPriority w:val="0"/>
    <w:rPr>
      <w:rFonts w:hint="default"/>
      <w:b/>
      <w:color w:val="000000"/>
      <w:sz w:val="17"/>
      <w:szCs w:val="17"/>
      <w:lang w:val="ru-RU"/>
    </w:rPr>
  </w:style>
  <w:style w:type="character" w:customStyle="1" w:styleId="53">
    <w:name w:val="Основной текст + Курсив"/>
    <w:basedOn w:val="27"/>
    <w:unhideWhenUsed/>
    <w:uiPriority w:val="0"/>
    <w:rPr>
      <w:rFonts w:hint="default"/>
      <w:i/>
      <w:color w:val="000000"/>
      <w:sz w:val="27"/>
      <w:szCs w:val="27"/>
    </w:rPr>
  </w:style>
  <w:style w:type="character" w:customStyle="1" w:styleId="54">
    <w:name w:val="Основной текст (11)_"/>
    <w:basedOn w:val="2"/>
    <w:link w:val="25"/>
    <w:unhideWhenUsed/>
    <w:locked/>
    <w:uiPriority w:val="0"/>
    <w:rPr>
      <w:rFonts w:hint="default" w:ascii="Times New Roman" w:cs="Times New Roman"/>
      <w:sz w:val="8"/>
      <w:szCs w:val="8"/>
    </w:rPr>
  </w:style>
  <w:style w:type="character" w:customStyle="1" w:styleId="55">
    <w:name w:val="Основной текст (11) + Dotum"/>
    <w:basedOn w:val="54"/>
    <w:unhideWhenUsed/>
    <w:uiPriority w:val="0"/>
    <w:rPr>
      <w:rFonts w:hint="eastAsia" w:ascii="Dotum" w:hAnsi="Dotum" w:eastAsia="Dotum" w:cs="Dotum"/>
      <w:color w:val="000000"/>
      <w:sz w:val="8"/>
      <w:szCs w:val="8"/>
    </w:rPr>
  </w:style>
  <w:style w:type="character" w:customStyle="1" w:styleId="56">
    <w:name w:val="Колонтитул + 4 pt;Не полужирный;Курсив"/>
    <w:basedOn w:val="35"/>
    <w:unhideWhenUsed/>
    <w:uiPriority w:val="0"/>
    <w:rPr>
      <w:rFonts w:hint="default"/>
      <w:i/>
      <w:color w:val="000000"/>
      <w:sz w:val="8"/>
      <w:szCs w:val="8"/>
    </w:rPr>
  </w:style>
  <w:style w:type="character" w:customStyle="1" w:styleId="57">
    <w:name w:val="Основной текст (8)1"/>
    <w:basedOn w:val="40"/>
    <w:unhideWhenUsed/>
    <w:uiPriority w:val="0"/>
    <w:rPr>
      <w:rFonts w:hint="eastAsia"/>
      <w:color w:val="000000"/>
      <w:sz w:val="37"/>
      <w:szCs w:val="37"/>
      <w:u w:val="single"/>
    </w:rPr>
  </w:style>
  <w:style w:type="character" w:customStyle="1" w:styleId="58">
    <w:name w:val="Верхний колонтитул Знак"/>
    <w:basedOn w:val="2"/>
    <w:link w:val="5"/>
    <w:unhideWhenUsed/>
    <w:locked/>
    <w:uiPriority w:val="99"/>
    <w:rPr>
      <w:rFonts w:hint="default" w:cs="Times New Roman"/>
      <w:color w:val="000000"/>
      <w:sz w:val="24"/>
      <w:szCs w:val="24"/>
    </w:rPr>
  </w:style>
  <w:style w:type="character" w:customStyle="1" w:styleId="59">
    <w:name w:val="Нижний колонтитул Знак"/>
    <w:basedOn w:val="2"/>
    <w:link w:val="6"/>
    <w:unhideWhenUsed/>
    <w:locked/>
    <w:uiPriority w:val="99"/>
    <w:rPr>
      <w:rFonts w:hint="default" w:cs="Times New Roman"/>
      <w:color w:val="00000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5.xml"/><Relationship Id="rId8" Type="http://schemas.openxmlformats.org/officeDocument/2006/relationships/header" Target="header4.xml"/><Relationship Id="rId7" Type="http://schemas.openxmlformats.org/officeDocument/2006/relationships/footer" Target="footer1.xml"/><Relationship Id="rId6" Type="http://schemas.openxmlformats.org/officeDocument/2006/relationships/header" Target="header3.xml"/><Relationship Id="rId5" Type="http://schemas.openxmlformats.org/officeDocument/2006/relationships/header" Target="header2.xml"/><Relationship Id="rId4" Type="http://schemas.openxmlformats.org/officeDocument/2006/relationships/header" Target="head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2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15</Pages>
  <Words>1835</Words>
  <Characters>14525</Characters>
  <TotalTime>0</TotalTime>
  <ScaleCrop>false</ScaleCrop>
  <LinksUpToDate>false</LinksUpToDate>
  <CharactersWithSpaces>16298</CharactersWithSpaces>
  <Application>WPS Office_12.1.0.25862_F1E327BC-269C-435d-A152-05C5408002CA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2026-07-29T12:37:06Z</dcterms:created>
  <dc:creator>vnsmolyanov</dc:creator>
  <cp:lastModifiedBy>vnsmolyanov</cp:lastModifiedBy>
  <dcterms:modified xsi:type="dcterms:W3CDTF">2026-07-29T12:37:54Z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1049-12.1.0.25862</vt:lpwstr>
  </property>
  <property fmtid="{D5CDD505-2E9C-101B-9397-08002B2CF9AE}" pid="3" name="ICV">
    <vt:lpwstr>34AAA33E6B754A15AF897839DEE1541F_13</vt:lpwstr>
  </property>
</Properties>
</file>